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16" w:rsidRPr="00BD3116" w:rsidRDefault="00BD3116" w:rsidP="00BD311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BD3116">
        <w:rPr>
          <w:rFonts w:ascii="Arial" w:hAnsi="Arial" w:cs="Arial"/>
          <w:color w:val="333333"/>
          <w:sz w:val="32"/>
          <w:szCs w:val="32"/>
        </w:rPr>
        <w:t>National University of Kaohsiung</w:t>
      </w:r>
      <w:r>
        <w:rPr>
          <w:rFonts w:ascii="Arial" w:hAnsi="Arial" w:cs="Arial"/>
          <w:color w:val="333333"/>
          <w:sz w:val="32"/>
          <w:szCs w:val="32"/>
        </w:rPr>
        <w:t xml:space="preserve"> Credit</w:t>
      </w:r>
    </w:p>
    <w:p w:rsidR="00BD3116" w:rsidRP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D3116">
        <w:rPr>
          <w:rFonts w:ascii="Arial" w:hAnsi="Arial" w:cs="Arial"/>
          <w:color w:val="333333"/>
        </w:rPr>
        <w:t xml:space="preserve">For most universities in Taiwan, including </w:t>
      </w:r>
      <w:r w:rsidRPr="00BD3116">
        <w:rPr>
          <w:rFonts w:ascii="Arial" w:hAnsi="Arial" w:cs="Arial"/>
          <w:color w:val="333333"/>
        </w:rPr>
        <w:t>NUK</w:t>
      </w:r>
      <w:r w:rsidRPr="00BD3116">
        <w:rPr>
          <w:rFonts w:ascii="Arial" w:hAnsi="Arial" w:cs="Arial"/>
          <w:color w:val="333333"/>
        </w:rPr>
        <w:t>, the credit system is similar to that of North American universities.</w:t>
      </w:r>
    </w:p>
    <w:p w:rsid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D3116">
        <w:rPr>
          <w:rFonts w:ascii="Arial" w:hAnsi="Arial" w:cs="Arial"/>
          <w:color w:val="333333"/>
        </w:rPr>
        <w:t>As a general rule,</w:t>
      </w:r>
    </w:p>
    <w:p w:rsid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D3116">
        <w:rPr>
          <w:rFonts w:ascii="Arial" w:hAnsi="Arial" w:cs="Arial"/>
          <w:color w:val="333333"/>
        </w:rPr>
        <w:t>1 credit = 1 contact hour per week over 18 weeks (1 semester).</w:t>
      </w:r>
    </w:p>
    <w:p w:rsid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BD3116" w:rsidTr="006F45E7">
        <w:trPr>
          <w:jc w:val="center"/>
        </w:trPr>
        <w:tc>
          <w:tcPr>
            <w:tcW w:w="4701" w:type="dxa"/>
          </w:tcPr>
          <w:p w:rsidR="00BD3116" w:rsidRDefault="00BD3116" w:rsidP="00BD3116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 w:hint="eastAsia"/>
                <w:color w:val="333333"/>
              </w:rPr>
              <w:t>N</w:t>
            </w:r>
            <w:r>
              <w:rPr>
                <w:rFonts w:ascii="Arial" w:hAnsi="Arial" w:cs="Arial"/>
                <w:color w:val="333333"/>
              </w:rPr>
              <w:t>UK credit</w:t>
            </w:r>
          </w:p>
        </w:tc>
        <w:tc>
          <w:tcPr>
            <w:tcW w:w="4701" w:type="dxa"/>
          </w:tcPr>
          <w:p w:rsidR="00BD3116" w:rsidRDefault="00BD3116" w:rsidP="00BD3116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 w:hint="eastAsia"/>
                <w:color w:val="333333"/>
              </w:rPr>
              <w:t>C</w:t>
            </w:r>
            <w:r>
              <w:rPr>
                <w:rFonts w:ascii="Arial" w:hAnsi="Arial" w:cs="Arial"/>
                <w:color w:val="333333"/>
              </w:rPr>
              <w:t>lass Hour/ semester</w:t>
            </w:r>
          </w:p>
        </w:tc>
      </w:tr>
      <w:tr w:rsidR="00BD3116" w:rsidTr="006F45E7">
        <w:trPr>
          <w:jc w:val="center"/>
        </w:trPr>
        <w:tc>
          <w:tcPr>
            <w:tcW w:w="4701" w:type="dxa"/>
          </w:tcPr>
          <w:p w:rsidR="00BD3116" w:rsidRDefault="00BD3116" w:rsidP="00BD3116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 w:hint="eastAsia"/>
                <w:color w:val="333333"/>
              </w:rPr>
              <w:t>1</w:t>
            </w:r>
          </w:p>
        </w:tc>
        <w:tc>
          <w:tcPr>
            <w:tcW w:w="4701" w:type="dxa"/>
          </w:tcPr>
          <w:p w:rsidR="00BD3116" w:rsidRDefault="00BD3116" w:rsidP="00BD3116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 w:hint="eastAsia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8hrs</w:t>
            </w:r>
          </w:p>
        </w:tc>
      </w:tr>
    </w:tbl>
    <w:p w:rsid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BD3116" w:rsidRP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D3116">
        <w:rPr>
          <w:rFonts w:ascii="Arial" w:hAnsi="Arial" w:cs="Arial"/>
          <w:color w:val="333333"/>
        </w:rPr>
        <w:t>In most cases, each course is worth 3 credits = 3 contact hours per week over 18 weeks (one semester).</w:t>
      </w:r>
    </w:p>
    <w:p w:rsid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6F45E7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333333"/>
        </w:rPr>
      </w:pPr>
      <w:r>
        <w:rPr>
          <w:rFonts w:ascii="Arial" w:hAnsi="Arial" w:cs="Arial" w:hint="eastAsia"/>
          <w:color w:val="333333"/>
        </w:rPr>
        <w:t>Co</w:t>
      </w:r>
      <w:r>
        <w:rPr>
          <w:rFonts w:ascii="Arial" w:hAnsi="Arial" w:cs="Arial"/>
          <w:color w:val="333333"/>
        </w:rPr>
        <w:t>nverting between</w:t>
      </w:r>
      <w:r w:rsidRPr="006F45E7">
        <w:rPr>
          <w:rFonts w:ascii="Arial" w:hAnsi="Arial" w:cs="Arial"/>
          <w:i/>
          <w:color w:val="333333"/>
        </w:rPr>
        <w:t xml:space="preserve"> E</w:t>
      </w:r>
      <w:r w:rsidR="006F45E7" w:rsidRPr="006F45E7">
        <w:rPr>
          <w:rFonts w:ascii="Arial" w:hAnsi="Arial" w:cs="Arial"/>
          <w:i/>
          <w:color w:val="333333"/>
        </w:rPr>
        <w:t xml:space="preserve">uropean Credit Transfer and </w:t>
      </w:r>
      <w:r w:rsidR="006F45E7" w:rsidRPr="006F45E7">
        <w:rPr>
          <w:rFonts w:ascii="Arial" w:hAnsi="Arial" w:cs="Arial" w:hint="eastAsia"/>
          <w:i/>
          <w:color w:val="333333"/>
        </w:rPr>
        <w:t>Ac</w:t>
      </w:r>
      <w:r w:rsidR="006F45E7" w:rsidRPr="006F45E7">
        <w:rPr>
          <w:rFonts w:ascii="Arial" w:hAnsi="Arial" w:cs="Arial"/>
          <w:i/>
          <w:color w:val="333333"/>
        </w:rPr>
        <w:t>cumulation System (ECTS)</w:t>
      </w:r>
      <w:r w:rsidR="006F45E7">
        <w:rPr>
          <w:rFonts w:ascii="Arial" w:hAnsi="Arial" w:cs="Arial"/>
          <w:color w:val="333333"/>
        </w:rPr>
        <w:t xml:space="preserve"> credits and Taiwan </w:t>
      </w:r>
      <w:r w:rsidR="006F45E7">
        <w:rPr>
          <w:rFonts w:ascii="Arial" w:hAnsi="Arial" w:cs="Arial" w:hint="eastAsia"/>
          <w:color w:val="333333"/>
        </w:rPr>
        <w:t>u</w:t>
      </w:r>
      <w:r w:rsidR="006F45E7">
        <w:rPr>
          <w:rFonts w:ascii="Arial" w:hAnsi="Arial" w:cs="Arial"/>
          <w:color w:val="333333"/>
        </w:rPr>
        <w:t>niv</w:t>
      </w:r>
      <w:bookmarkStart w:id="0" w:name="_GoBack"/>
      <w:bookmarkEnd w:id="0"/>
      <w:r w:rsidR="006F45E7">
        <w:rPr>
          <w:rFonts w:ascii="Arial" w:hAnsi="Arial" w:cs="Arial"/>
          <w:color w:val="333333"/>
        </w:rPr>
        <w:t>ersities credits</w:t>
      </w:r>
    </w:p>
    <w:p w:rsidR="00BD3116" w:rsidRPr="00BD3116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BD3116">
        <w:rPr>
          <w:rFonts w:ascii="Arial" w:hAnsi="Arial" w:cs="Arial"/>
          <w:color w:val="333333"/>
        </w:rPr>
        <w:t>A common conversion method (not officially binding):</w:t>
      </w:r>
    </w:p>
    <w:p w:rsidR="00BD3116" w:rsidRPr="006F45E7" w:rsidRDefault="00BD3116" w:rsidP="00BD3116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6F45E7"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1 </w:t>
      </w:r>
      <w:r w:rsidR="006F45E7" w:rsidRPr="006F45E7">
        <w:rPr>
          <w:rStyle w:val="a3"/>
          <w:rFonts w:ascii="Arial" w:hAnsi="Arial" w:cs="Arial"/>
          <w:color w:val="333333"/>
          <w:bdr w:val="none" w:sz="0" w:space="0" w:color="auto" w:frame="1"/>
        </w:rPr>
        <w:t>NUK</w:t>
      </w:r>
      <w:r w:rsidRPr="006F45E7"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credit</w:t>
      </w:r>
      <w:r w:rsidR="006F45E7" w:rsidRPr="006F45E7"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= </w:t>
      </w:r>
      <w:r w:rsidRPr="006F45E7">
        <w:rPr>
          <w:rStyle w:val="a3"/>
          <w:rFonts w:ascii="Arial" w:hAnsi="Arial" w:cs="Arial"/>
          <w:color w:val="333333"/>
          <w:bdr w:val="none" w:sz="0" w:space="0" w:color="auto" w:frame="1"/>
        </w:rPr>
        <w:t>2 ECTS credits</w:t>
      </w:r>
    </w:p>
    <w:p w:rsidR="00B5491F" w:rsidRDefault="00B5491F"/>
    <w:sectPr w:rsidR="00B5491F" w:rsidSect="006F45E7">
      <w:pgSz w:w="11906" w:h="16838" w:code="9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16"/>
    <w:rsid w:val="006F45E7"/>
    <w:rsid w:val="00B5491F"/>
    <w:rsid w:val="00BD3116"/>
    <w:rsid w:val="00B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9820"/>
  <w15:chartTrackingRefBased/>
  <w15:docId w15:val="{B94CDA49-D0BA-4660-AD62-11DC5550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31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D3116"/>
    <w:rPr>
      <w:b/>
      <w:bCs/>
    </w:rPr>
  </w:style>
  <w:style w:type="table" w:styleId="a4">
    <w:name w:val="Table Grid"/>
    <w:basedOn w:val="a1"/>
    <w:uiPriority w:val="39"/>
    <w:rsid w:val="00BD3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2021-11-05T07:07:00Z</dcterms:created>
  <dcterms:modified xsi:type="dcterms:W3CDTF">2021-11-05T07:22:00Z</dcterms:modified>
</cp:coreProperties>
</file>