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8A" w:rsidRPr="008F3D8A" w:rsidRDefault="008F3D8A" w:rsidP="008F3D8A">
      <w:pPr>
        <w:jc w:val="center"/>
        <w:rPr>
          <w:rFonts w:eastAsia="標楷體"/>
          <w:sz w:val="32"/>
          <w:szCs w:val="32"/>
        </w:rPr>
      </w:pPr>
      <w:r w:rsidRPr="008F3D8A">
        <w:rPr>
          <w:rFonts w:eastAsia="標楷體" w:hint="eastAsia"/>
          <w:sz w:val="32"/>
          <w:szCs w:val="32"/>
        </w:rPr>
        <w:t>國立高雄大學與大陸地區高等學校雙聯學制辦法</w:t>
      </w:r>
    </w:p>
    <w:p w:rsidR="008F3D8A" w:rsidRPr="008F3D8A" w:rsidRDefault="008F3D8A" w:rsidP="008F3D8A">
      <w:pPr>
        <w:adjustRightInd w:val="0"/>
        <w:snapToGrid w:val="0"/>
        <w:spacing w:line="240" w:lineRule="atLeast"/>
        <w:ind w:left="1026" w:hangingChars="513" w:hanging="1026"/>
        <w:rPr>
          <w:rFonts w:ascii="標楷體" w:eastAsia="標楷體" w:hAnsi="標楷體"/>
          <w:sz w:val="20"/>
        </w:rPr>
      </w:pPr>
      <w:r w:rsidRPr="006709C3">
        <w:rPr>
          <w:rFonts w:eastAsia="標楷體"/>
          <w:sz w:val="20"/>
        </w:rPr>
        <w:t>100</w:t>
      </w:r>
      <w:r w:rsidRPr="008F3D8A">
        <w:rPr>
          <w:rFonts w:ascii="標楷體" w:eastAsia="標楷體" w:hAnsi="標楷體" w:hint="eastAsia"/>
          <w:sz w:val="20"/>
        </w:rPr>
        <w:t>年</w:t>
      </w:r>
      <w:r w:rsidRPr="006709C3">
        <w:rPr>
          <w:rFonts w:eastAsia="標楷體"/>
          <w:sz w:val="20"/>
        </w:rPr>
        <w:t>8</w:t>
      </w:r>
      <w:r w:rsidRPr="008F3D8A">
        <w:rPr>
          <w:rFonts w:ascii="標楷體" w:eastAsia="標楷體" w:hAnsi="標楷體" w:hint="eastAsia"/>
          <w:sz w:val="20"/>
        </w:rPr>
        <w:t>月</w:t>
      </w:r>
      <w:r w:rsidRPr="006709C3">
        <w:rPr>
          <w:rFonts w:eastAsia="標楷體"/>
          <w:sz w:val="20"/>
        </w:rPr>
        <w:t>3</w:t>
      </w:r>
      <w:r w:rsidRPr="008F3D8A">
        <w:rPr>
          <w:rFonts w:ascii="標楷體" w:eastAsia="標楷體" w:hAnsi="標楷體" w:hint="eastAsia"/>
          <w:sz w:val="20"/>
        </w:rPr>
        <w:t>日教育部臺高（二）字第</w:t>
      </w:r>
      <w:r w:rsidRPr="006709C3">
        <w:rPr>
          <w:rFonts w:eastAsia="標楷體" w:hint="eastAsia"/>
          <w:sz w:val="20"/>
        </w:rPr>
        <w:t>1000125685</w:t>
      </w:r>
      <w:r w:rsidRPr="008F3D8A">
        <w:rPr>
          <w:rFonts w:ascii="標楷體" w:eastAsia="標楷體" w:hAnsi="標楷體" w:hint="eastAsia"/>
          <w:sz w:val="20"/>
        </w:rPr>
        <w:t>號函同意備查</w:t>
      </w:r>
    </w:p>
    <w:p w:rsidR="008F3D8A" w:rsidRPr="008F3D8A" w:rsidRDefault="008F3D8A" w:rsidP="008F3D8A">
      <w:pPr>
        <w:adjustRightInd w:val="0"/>
        <w:snapToGrid w:val="0"/>
        <w:spacing w:line="240" w:lineRule="atLeast"/>
        <w:rPr>
          <w:rFonts w:ascii="標楷體" w:eastAsia="標楷體" w:hAnsi="標楷體"/>
          <w:sz w:val="20"/>
        </w:rPr>
      </w:pPr>
      <w:r w:rsidRPr="006709C3">
        <w:rPr>
          <w:rFonts w:eastAsia="標楷體" w:hint="eastAsia"/>
          <w:sz w:val="20"/>
        </w:rPr>
        <w:t>102</w:t>
      </w:r>
      <w:r w:rsidRPr="008F3D8A">
        <w:rPr>
          <w:rFonts w:ascii="標楷體" w:eastAsia="標楷體" w:hAnsi="標楷體" w:hint="eastAsia"/>
          <w:sz w:val="20"/>
        </w:rPr>
        <w:t>年</w:t>
      </w:r>
      <w:r w:rsidRPr="006709C3">
        <w:rPr>
          <w:rFonts w:eastAsia="標楷體" w:hint="eastAsia"/>
          <w:sz w:val="20"/>
        </w:rPr>
        <w:t>4</w:t>
      </w:r>
      <w:r w:rsidRPr="008F3D8A">
        <w:rPr>
          <w:rFonts w:ascii="標楷體" w:eastAsia="標楷體" w:hAnsi="標楷體" w:hint="eastAsia"/>
          <w:sz w:val="20"/>
        </w:rPr>
        <w:t>月</w:t>
      </w:r>
      <w:r w:rsidRPr="006709C3">
        <w:rPr>
          <w:rFonts w:eastAsia="標楷體" w:hint="eastAsia"/>
          <w:sz w:val="20"/>
        </w:rPr>
        <w:t>19</w:t>
      </w:r>
      <w:r w:rsidRPr="008F3D8A">
        <w:rPr>
          <w:rFonts w:ascii="標楷體" w:eastAsia="標楷體" w:hAnsi="標楷體" w:hint="eastAsia"/>
          <w:sz w:val="20"/>
        </w:rPr>
        <w:t>日本校</w:t>
      </w:r>
      <w:r w:rsidRPr="006709C3">
        <w:rPr>
          <w:rFonts w:eastAsia="標楷體" w:hint="eastAsia"/>
          <w:sz w:val="20"/>
        </w:rPr>
        <w:t>101</w:t>
      </w:r>
      <w:r w:rsidRPr="008F3D8A">
        <w:rPr>
          <w:rFonts w:ascii="標楷體" w:eastAsia="標楷體" w:hAnsi="標楷體" w:hint="eastAsia"/>
          <w:sz w:val="20"/>
        </w:rPr>
        <w:t>學年度第</w:t>
      </w:r>
      <w:r w:rsidRPr="006709C3">
        <w:rPr>
          <w:rFonts w:eastAsia="標楷體" w:hint="eastAsia"/>
          <w:sz w:val="20"/>
        </w:rPr>
        <w:t>4</w:t>
      </w:r>
      <w:r w:rsidRPr="008F3D8A">
        <w:rPr>
          <w:rFonts w:ascii="標楷體" w:eastAsia="標楷體" w:hAnsi="標楷體" w:hint="eastAsia"/>
          <w:sz w:val="20"/>
        </w:rPr>
        <w:t>次教務會議通過</w:t>
      </w:r>
    </w:p>
    <w:p w:rsidR="008F3D8A" w:rsidRDefault="008F3D8A" w:rsidP="008F3D8A">
      <w:pPr>
        <w:adjustRightInd w:val="0"/>
        <w:snapToGrid w:val="0"/>
        <w:spacing w:line="240" w:lineRule="atLeast"/>
        <w:rPr>
          <w:rFonts w:ascii="標楷體" w:eastAsia="標楷體" w:hAnsi="標楷體"/>
          <w:sz w:val="20"/>
        </w:rPr>
      </w:pPr>
      <w:r w:rsidRPr="006709C3">
        <w:rPr>
          <w:rFonts w:eastAsia="標楷體" w:hint="eastAsia"/>
          <w:sz w:val="20"/>
        </w:rPr>
        <w:t>102</w:t>
      </w:r>
      <w:r w:rsidRPr="008F3D8A">
        <w:rPr>
          <w:rFonts w:ascii="標楷體" w:eastAsia="標楷體" w:hAnsi="標楷體" w:hint="eastAsia"/>
          <w:sz w:val="20"/>
        </w:rPr>
        <w:t>年</w:t>
      </w:r>
      <w:r w:rsidRPr="006709C3">
        <w:rPr>
          <w:rFonts w:eastAsia="標楷體" w:hint="eastAsia"/>
          <w:sz w:val="20"/>
        </w:rPr>
        <w:t>7</w:t>
      </w:r>
      <w:r w:rsidRPr="008F3D8A">
        <w:rPr>
          <w:rFonts w:ascii="標楷體" w:eastAsia="標楷體" w:hAnsi="標楷體" w:hint="eastAsia"/>
          <w:sz w:val="20"/>
        </w:rPr>
        <w:t>月</w:t>
      </w:r>
      <w:r w:rsidRPr="006709C3">
        <w:rPr>
          <w:rFonts w:eastAsia="標楷體" w:hint="eastAsia"/>
          <w:sz w:val="20"/>
        </w:rPr>
        <w:t>2</w:t>
      </w:r>
      <w:r w:rsidRPr="008F3D8A">
        <w:rPr>
          <w:rFonts w:ascii="標楷體" w:eastAsia="標楷體" w:hAnsi="標楷體" w:hint="eastAsia"/>
          <w:sz w:val="20"/>
        </w:rPr>
        <w:t>日臺教高（二）字第</w:t>
      </w:r>
      <w:r w:rsidRPr="006709C3">
        <w:rPr>
          <w:rFonts w:eastAsia="標楷體" w:hint="eastAsia"/>
          <w:sz w:val="20"/>
        </w:rPr>
        <w:t>1020097727</w:t>
      </w:r>
      <w:r w:rsidRPr="008F3D8A">
        <w:rPr>
          <w:rFonts w:ascii="標楷體" w:eastAsia="標楷體" w:hAnsi="標楷體" w:hint="eastAsia"/>
          <w:sz w:val="20"/>
        </w:rPr>
        <w:t>號函同意備查</w:t>
      </w:r>
    </w:p>
    <w:p w:rsidR="001477C6" w:rsidRPr="001477C6" w:rsidRDefault="001477C6" w:rsidP="001477C6">
      <w:pPr>
        <w:snapToGrid w:val="0"/>
        <w:spacing w:line="240" w:lineRule="atLeast"/>
        <w:rPr>
          <w:rFonts w:eastAsia="標楷體"/>
          <w:bCs/>
          <w:sz w:val="20"/>
          <w:szCs w:val="32"/>
        </w:rPr>
      </w:pPr>
      <w:r w:rsidRPr="001477C6">
        <w:rPr>
          <w:rFonts w:eastAsia="標楷體" w:hint="eastAsia"/>
          <w:bCs/>
          <w:kern w:val="0"/>
          <w:sz w:val="20"/>
          <w:szCs w:val="20"/>
        </w:rPr>
        <w:t>依</w:t>
      </w:r>
      <w:r w:rsidRPr="001477C6">
        <w:rPr>
          <w:rFonts w:eastAsia="標楷體"/>
          <w:bCs/>
          <w:kern w:val="0"/>
          <w:sz w:val="20"/>
          <w:szCs w:val="20"/>
        </w:rPr>
        <w:t>104</w:t>
      </w:r>
      <w:r w:rsidRPr="001477C6">
        <w:rPr>
          <w:rFonts w:eastAsia="標楷體" w:hint="eastAsia"/>
          <w:bCs/>
          <w:kern w:val="0"/>
          <w:sz w:val="20"/>
          <w:szCs w:val="20"/>
        </w:rPr>
        <w:t>年</w:t>
      </w:r>
      <w:r w:rsidRPr="001477C6">
        <w:rPr>
          <w:rFonts w:eastAsia="標楷體"/>
          <w:bCs/>
          <w:kern w:val="0"/>
          <w:sz w:val="20"/>
          <w:szCs w:val="20"/>
        </w:rPr>
        <w:t>4</w:t>
      </w:r>
      <w:r w:rsidRPr="001477C6">
        <w:rPr>
          <w:rFonts w:eastAsia="標楷體" w:hint="eastAsia"/>
          <w:bCs/>
          <w:kern w:val="0"/>
          <w:sz w:val="20"/>
          <w:szCs w:val="20"/>
        </w:rPr>
        <w:t>月</w:t>
      </w:r>
      <w:r w:rsidRPr="001477C6">
        <w:rPr>
          <w:rFonts w:eastAsia="標楷體"/>
          <w:bCs/>
          <w:kern w:val="0"/>
          <w:sz w:val="20"/>
          <w:szCs w:val="20"/>
        </w:rPr>
        <w:t>10</w:t>
      </w:r>
      <w:r w:rsidRPr="001477C6">
        <w:rPr>
          <w:rFonts w:eastAsia="標楷體" w:hint="eastAsia"/>
          <w:bCs/>
          <w:kern w:val="0"/>
          <w:sz w:val="20"/>
          <w:szCs w:val="20"/>
        </w:rPr>
        <w:t>日第</w:t>
      </w:r>
      <w:r w:rsidRPr="001477C6">
        <w:rPr>
          <w:rFonts w:eastAsia="標楷體"/>
          <w:bCs/>
          <w:kern w:val="0"/>
          <w:sz w:val="20"/>
          <w:szCs w:val="20"/>
        </w:rPr>
        <w:t>144</w:t>
      </w:r>
      <w:r w:rsidRPr="001477C6">
        <w:rPr>
          <w:rFonts w:eastAsia="標楷體" w:hint="eastAsia"/>
          <w:bCs/>
          <w:kern w:val="0"/>
          <w:sz w:val="20"/>
          <w:szCs w:val="20"/>
        </w:rPr>
        <w:t>次行政會議決議修正法規格式</w:t>
      </w:r>
    </w:p>
    <w:p w:rsidR="008F3D8A" w:rsidRDefault="008F3D8A" w:rsidP="003E1F9A">
      <w:pPr>
        <w:snapToGrid w:val="0"/>
        <w:spacing w:line="440" w:lineRule="exact"/>
        <w:ind w:left="720" w:hangingChars="300" w:hanging="720"/>
        <w:jc w:val="both"/>
        <w:rPr>
          <w:rFonts w:ascii="標楷體" w:eastAsia="標楷體" w:cs="細明體"/>
          <w:szCs w:val="28"/>
        </w:rPr>
      </w:pPr>
      <w:r>
        <w:rPr>
          <w:rFonts w:ascii="標楷體" w:eastAsia="標楷體" w:hint="eastAsia"/>
          <w:szCs w:val="28"/>
        </w:rPr>
        <w:t xml:space="preserve">第一條  </w:t>
      </w:r>
      <w:r w:rsidR="00952224">
        <w:rPr>
          <w:rFonts w:ascii="標楷體" w:eastAsia="標楷體" w:hint="eastAsia"/>
          <w:szCs w:val="28"/>
        </w:rPr>
        <w:t xml:space="preserve">  </w:t>
      </w:r>
      <w:r>
        <w:rPr>
          <w:rFonts w:ascii="標楷體" w:eastAsia="標楷體" w:hint="eastAsia"/>
          <w:szCs w:val="28"/>
        </w:rPr>
        <w:t>國立高雄大學（以下簡稱本校）為促進與大陸地區高等學校學術交流，拓展學生視野，提供學生多元學習機會</w:t>
      </w:r>
      <w:r>
        <w:rPr>
          <w:rFonts w:ascii="標楷體" w:eastAsia="標楷體" w:cs="細明體" w:hint="eastAsia"/>
          <w:szCs w:val="28"/>
        </w:rPr>
        <w:t>，依本校學則第六條第四項規定訂定國立高雄大學與大陸地區高等學校雙聯學制辦法（以下簡稱本辦法）。</w:t>
      </w:r>
    </w:p>
    <w:p w:rsidR="008F3D8A" w:rsidRDefault="008F3D8A" w:rsidP="00952224">
      <w:pPr>
        <w:tabs>
          <w:tab w:val="left" w:pos="1548"/>
          <w:tab w:val="left" w:pos="9828"/>
        </w:tabs>
        <w:snapToGrid w:val="0"/>
        <w:spacing w:line="440" w:lineRule="exact"/>
        <w:ind w:left="720" w:hangingChars="300" w:hanging="720"/>
        <w:jc w:val="both"/>
        <w:rPr>
          <w:rFonts w:ascii="標楷體" w:eastAsia="標楷體" w:cs="細明體"/>
          <w:szCs w:val="28"/>
        </w:rPr>
      </w:pPr>
      <w:r>
        <w:rPr>
          <w:rFonts w:ascii="標楷體" w:eastAsia="標楷體" w:hint="eastAsia"/>
          <w:szCs w:val="28"/>
        </w:rPr>
        <w:t>第二條</w:t>
      </w:r>
      <w:r w:rsidR="00952224">
        <w:rPr>
          <w:rFonts w:ascii="標楷體" w:eastAsia="標楷體" w:hint="eastAsia"/>
          <w:szCs w:val="28"/>
        </w:rPr>
        <w:t xml:space="preserve">    </w:t>
      </w:r>
      <w:r>
        <w:rPr>
          <w:rFonts w:ascii="標楷體" w:eastAsia="標楷體" w:hint="eastAsia"/>
          <w:szCs w:val="28"/>
        </w:rPr>
        <w:t>本辦法所稱大陸地區高等學校</w:t>
      </w:r>
      <w:r>
        <w:rPr>
          <w:rFonts w:ascii="標楷體" w:eastAsia="標楷體" w:cs="細明體" w:hint="eastAsia"/>
          <w:szCs w:val="28"/>
        </w:rPr>
        <w:t>，應符合下列規定：</w:t>
      </w:r>
    </w:p>
    <w:p w:rsidR="008F3D8A" w:rsidRDefault="008F3D8A" w:rsidP="00952224">
      <w:pPr>
        <w:snapToGrid w:val="0"/>
        <w:spacing w:line="440" w:lineRule="exact"/>
        <w:ind w:leftChars="300" w:left="720" w:firstLineChars="200" w:firstLine="480"/>
        <w:jc w:val="both"/>
        <w:rPr>
          <w:rFonts w:ascii="標楷體" w:eastAsia="標楷體" w:cs="細明體"/>
          <w:szCs w:val="28"/>
        </w:rPr>
      </w:pPr>
      <w:r>
        <w:rPr>
          <w:rFonts w:ascii="標楷體" w:eastAsia="標楷體" w:cs="細明體" w:hint="eastAsia"/>
          <w:szCs w:val="28"/>
        </w:rPr>
        <w:t>一、須為教育部認可名冊內所列之大陸地區高等學校或機構。</w:t>
      </w:r>
    </w:p>
    <w:p w:rsidR="008F3D8A" w:rsidRDefault="008F3D8A" w:rsidP="00952224">
      <w:pPr>
        <w:snapToGrid w:val="0"/>
        <w:spacing w:line="440" w:lineRule="exact"/>
        <w:ind w:leftChars="300" w:left="720" w:firstLineChars="200" w:firstLine="480"/>
        <w:jc w:val="both"/>
        <w:rPr>
          <w:rFonts w:ascii="標楷體" w:eastAsia="標楷體" w:cs="細明體"/>
          <w:szCs w:val="28"/>
        </w:rPr>
      </w:pPr>
      <w:r>
        <w:rPr>
          <w:rFonts w:ascii="標楷體" w:eastAsia="標楷體" w:cs="細明體" w:hint="eastAsia"/>
          <w:szCs w:val="28"/>
        </w:rPr>
        <w:t>二、須為與本校簽訂學</w:t>
      </w:r>
      <w:r>
        <w:rPr>
          <w:rFonts w:eastAsia="標楷體" w:cs="細明體" w:hint="eastAsia"/>
          <w:szCs w:val="28"/>
        </w:rPr>
        <w:t>術交流</w:t>
      </w:r>
      <w:r>
        <w:rPr>
          <w:rFonts w:ascii="標楷體" w:eastAsia="標楷體" w:cs="細明體" w:hint="eastAsia"/>
          <w:szCs w:val="28"/>
        </w:rPr>
        <w:t>協議之大陸地區高等學校或機構。</w:t>
      </w:r>
    </w:p>
    <w:p w:rsidR="008F3D8A" w:rsidRDefault="008F3D8A" w:rsidP="00952224">
      <w:pPr>
        <w:tabs>
          <w:tab w:val="left" w:pos="1548"/>
          <w:tab w:val="left" w:pos="9828"/>
        </w:tabs>
        <w:snapToGrid w:val="0"/>
        <w:spacing w:line="440" w:lineRule="exact"/>
        <w:ind w:left="720" w:hangingChars="300" w:hanging="720"/>
        <w:jc w:val="both"/>
        <w:rPr>
          <w:rFonts w:ascii="標楷體" w:eastAsia="標楷體" w:cs="細明體"/>
          <w:szCs w:val="28"/>
        </w:rPr>
      </w:pPr>
      <w:r>
        <w:rPr>
          <w:rFonts w:ascii="標楷體" w:eastAsia="標楷體" w:hint="eastAsia"/>
          <w:szCs w:val="28"/>
        </w:rPr>
        <w:t>第三條</w:t>
      </w:r>
      <w:r w:rsidR="00952224">
        <w:rPr>
          <w:rFonts w:ascii="標楷體" w:eastAsia="標楷體" w:hint="eastAsia"/>
          <w:szCs w:val="28"/>
        </w:rPr>
        <w:t xml:space="preserve">    </w:t>
      </w:r>
      <w:r>
        <w:rPr>
          <w:rFonts w:ascii="標楷體" w:eastAsia="標楷體" w:hint="eastAsia"/>
          <w:szCs w:val="28"/>
        </w:rPr>
        <w:t>本辦法所稱雙聯學</w:t>
      </w:r>
      <w:r>
        <w:rPr>
          <w:rFonts w:ascii="標楷體" w:eastAsia="標楷體" w:cs="細明體" w:hint="eastAsia"/>
          <w:szCs w:val="28"/>
        </w:rPr>
        <w:t>制，係指本校與大陸地區高等學校依學術合作方式簽訂</w:t>
      </w:r>
      <w:r>
        <w:rPr>
          <w:rFonts w:ascii="標楷體" w:eastAsia="標楷體" w:hint="eastAsia"/>
          <w:szCs w:val="28"/>
        </w:rPr>
        <w:t>合約，協助所屬學生</w:t>
      </w:r>
      <w:r>
        <w:rPr>
          <w:rFonts w:ascii="標楷體" w:eastAsia="標楷體" w:cs="細明體" w:hint="eastAsia"/>
          <w:szCs w:val="28"/>
        </w:rPr>
        <w:t>於原校修業至少滿二學期</w:t>
      </w:r>
      <w:bookmarkStart w:id="0" w:name="_GoBack"/>
      <w:bookmarkEnd w:id="0"/>
      <w:r>
        <w:rPr>
          <w:rFonts w:ascii="標楷體" w:eastAsia="標楷體" w:cs="細明體" w:hint="eastAsia"/>
          <w:szCs w:val="28"/>
        </w:rPr>
        <w:t>後，至</w:t>
      </w:r>
      <w:r>
        <w:rPr>
          <w:rFonts w:eastAsia="標楷體" w:cs="細明體" w:hint="eastAsia"/>
          <w:szCs w:val="28"/>
        </w:rPr>
        <w:t>對方學</w:t>
      </w:r>
      <w:r>
        <w:rPr>
          <w:rFonts w:ascii="標楷體" w:eastAsia="標楷體" w:cs="細明體" w:hint="eastAsia"/>
          <w:szCs w:val="28"/>
        </w:rPr>
        <w:t>校進修，</w:t>
      </w:r>
      <w:r>
        <w:rPr>
          <w:rFonts w:eastAsia="標楷體" w:cs="細明體" w:hint="eastAsia"/>
          <w:szCs w:val="28"/>
        </w:rPr>
        <w:t>並於符合雙方畢業資格規定後，分別</w:t>
      </w:r>
      <w:r>
        <w:rPr>
          <w:rFonts w:ascii="標楷體" w:eastAsia="標楷體" w:cs="細明體" w:hint="eastAsia"/>
          <w:szCs w:val="28"/>
        </w:rPr>
        <w:t>取得兩校學位。</w:t>
      </w:r>
      <w:r>
        <w:rPr>
          <w:rFonts w:ascii="標楷體" w:eastAsia="標楷體" w:cs="細明體"/>
          <w:szCs w:val="28"/>
        </w:rPr>
        <w:br/>
      </w:r>
      <w:r w:rsidR="00952224">
        <w:rPr>
          <w:rFonts w:ascii="標楷體" w:eastAsia="標楷體" w:cs="細明體" w:hint="eastAsia"/>
          <w:szCs w:val="28"/>
        </w:rPr>
        <w:t xml:space="preserve">    </w:t>
      </w:r>
      <w:r>
        <w:rPr>
          <w:rFonts w:ascii="標楷體" w:eastAsia="標楷體" w:cs="細明體" w:hint="eastAsia"/>
          <w:szCs w:val="28"/>
        </w:rPr>
        <w:t>依本辦法修讀雙聯學制學生，在本校總修業時間應符合下列規定：</w:t>
      </w:r>
    </w:p>
    <w:p w:rsidR="008F3D8A" w:rsidRDefault="008F3D8A" w:rsidP="00952224">
      <w:pPr>
        <w:pStyle w:val="2"/>
        <w:spacing w:line="440" w:lineRule="exact"/>
        <w:ind w:leftChars="300" w:left="720" w:firstLineChars="200" w:firstLine="480"/>
      </w:pPr>
      <w:r>
        <w:rPr>
          <w:rFonts w:hint="eastAsia"/>
        </w:rPr>
        <w:t>一、學士班學生在本校學士班修業時間至少</w:t>
      </w:r>
      <w:r w:rsidRPr="001D6F26">
        <w:rPr>
          <w:rFonts w:hint="eastAsia"/>
          <w:color w:val="000000"/>
        </w:rPr>
        <w:t>二</w:t>
      </w:r>
      <w:r>
        <w:rPr>
          <w:rFonts w:hint="eastAsia"/>
        </w:rPr>
        <w:t>學期。</w:t>
      </w:r>
    </w:p>
    <w:p w:rsidR="008F3D8A" w:rsidRDefault="008F3D8A" w:rsidP="00952224">
      <w:pPr>
        <w:pStyle w:val="3"/>
        <w:spacing w:line="440" w:lineRule="exact"/>
        <w:ind w:leftChars="300" w:left="720" w:firstLineChars="200" w:firstLine="480"/>
      </w:pPr>
      <w:r>
        <w:rPr>
          <w:rFonts w:hint="eastAsia"/>
        </w:rPr>
        <w:t>二、碩士班學生在本校碩士班修業時間至少二學期。</w:t>
      </w:r>
    </w:p>
    <w:p w:rsidR="008F3D8A" w:rsidRDefault="008F3D8A" w:rsidP="00952224">
      <w:pPr>
        <w:snapToGrid w:val="0"/>
        <w:spacing w:line="440" w:lineRule="exact"/>
        <w:ind w:leftChars="300" w:left="720" w:firstLineChars="200" w:firstLine="480"/>
        <w:jc w:val="both"/>
        <w:rPr>
          <w:rFonts w:ascii="標楷體" w:eastAsia="標楷體"/>
          <w:szCs w:val="28"/>
        </w:rPr>
      </w:pPr>
      <w:r>
        <w:rPr>
          <w:rFonts w:ascii="標楷體" w:eastAsia="標楷體" w:cs="細明體" w:hint="eastAsia"/>
          <w:szCs w:val="28"/>
        </w:rPr>
        <w:t>三、博士班學生在本校博士班修業時間至少四學期。</w:t>
      </w:r>
    </w:p>
    <w:p w:rsidR="008F3D8A" w:rsidRDefault="008F3D8A" w:rsidP="00461690">
      <w:pPr>
        <w:snapToGrid w:val="0"/>
        <w:spacing w:line="440" w:lineRule="exact"/>
        <w:ind w:leftChars="300" w:left="720" w:firstLineChars="200" w:firstLine="480"/>
        <w:jc w:val="both"/>
        <w:rPr>
          <w:rFonts w:ascii="標楷體" w:eastAsia="標楷體"/>
          <w:szCs w:val="28"/>
        </w:rPr>
      </w:pPr>
      <w:r>
        <w:rPr>
          <w:rFonts w:ascii="標楷體" w:eastAsia="標楷體" w:hint="eastAsia"/>
          <w:szCs w:val="28"/>
        </w:rPr>
        <w:t>學士班學生，除須符合前項第一款之規定外，</w:t>
      </w:r>
      <w:r>
        <w:rPr>
          <w:rFonts w:ascii="標楷體" w:eastAsia="標楷體" w:cs="細明體" w:hint="eastAsia"/>
          <w:szCs w:val="28"/>
        </w:rPr>
        <w:t>其在二校修業之時間，合計至少須滿三十二個月；碩士班學生，</w:t>
      </w:r>
      <w:r>
        <w:rPr>
          <w:rFonts w:ascii="標楷體" w:eastAsia="標楷體" w:hint="eastAsia"/>
          <w:szCs w:val="28"/>
        </w:rPr>
        <w:t>除須符合前項第二款之規定外，</w:t>
      </w:r>
      <w:r>
        <w:rPr>
          <w:rFonts w:ascii="標楷體" w:eastAsia="標楷體" w:cs="細明體" w:hint="eastAsia"/>
          <w:szCs w:val="28"/>
        </w:rPr>
        <w:t>其在二校修業之時間，合計至少須滿十二個月；博士班學生，</w:t>
      </w:r>
      <w:r>
        <w:rPr>
          <w:rFonts w:ascii="標楷體" w:eastAsia="標楷體" w:hint="eastAsia"/>
          <w:szCs w:val="28"/>
        </w:rPr>
        <w:t>除須符合前項第三款之規定外，</w:t>
      </w:r>
      <w:r>
        <w:rPr>
          <w:rFonts w:ascii="標楷體" w:eastAsia="標楷體" w:cs="細明體" w:hint="eastAsia"/>
          <w:szCs w:val="28"/>
        </w:rPr>
        <w:t>其在二校修業之時間，合計至少須滿二十四個月。</w:t>
      </w:r>
    </w:p>
    <w:p w:rsidR="008F3D8A" w:rsidRDefault="008F3D8A" w:rsidP="00461690">
      <w:pPr>
        <w:snapToGrid w:val="0"/>
        <w:spacing w:line="440" w:lineRule="exact"/>
        <w:ind w:leftChars="300" w:left="720" w:firstLineChars="200" w:firstLine="480"/>
        <w:jc w:val="both"/>
        <w:rPr>
          <w:rFonts w:eastAsia="標楷體"/>
        </w:rPr>
      </w:pPr>
      <w:r>
        <w:rPr>
          <w:rFonts w:eastAsia="標楷體" w:cs="細明體" w:hint="eastAsia"/>
        </w:rPr>
        <w:t>修讀雙聯學制學生</w:t>
      </w:r>
      <w:r>
        <w:rPr>
          <w:rFonts w:eastAsia="標楷體" w:hint="eastAsia"/>
        </w:rPr>
        <w:t>，在二校修習之學分數，得予併計；但在二校當地修習學分數，累計須各達畢業應修總學分數之三分之一以上。其修業最後一學期或一學年是否應在本校註冊就讀，由所屬系所依本辦法第四條規定，明訂於協議書中。</w:t>
      </w:r>
    </w:p>
    <w:p w:rsidR="008F3D8A" w:rsidRDefault="008F3D8A" w:rsidP="00B43873">
      <w:pPr>
        <w:tabs>
          <w:tab w:val="left" w:pos="1548"/>
          <w:tab w:val="left" w:pos="9828"/>
        </w:tabs>
        <w:snapToGrid w:val="0"/>
        <w:spacing w:line="440" w:lineRule="exact"/>
        <w:ind w:left="720" w:hangingChars="300" w:hanging="720"/>
        <w:jc w:val="both"/>
        <w:rPr>
          <w:rFonts w:ascii="標楷體" w:eastAsia="標楷體"/>
          <w:szCs w:val="28"/>
        </w:rPr>
      </w:pPr>
      <w:r>
        <w:rPr>
          <w:rFonts w:ascii="標楷體" w:eastAsia="標楷體" w:hint="eastAsia"/>
          <w:szCs w:val="28"/>
        </w:rPr>
        <w:t>第四條</w:t>
      </w:r>
      <w:r w:rsidR="00B43873">
        <w:rPr>
          <w:rFonts w:ascii="標楷體" w:eastAsia="標楷體" w:hint="eastAsia"/>
          <w:szCs w:val="28"/>
        </w:rPr>
        <w:t xml:space="preserve">    </w:t>
      </w:r>
      <w:r>
        <w:rPr>
          <w:rFonts w:ascii="標楷體" w:eastAsia="標楷體" w:hint="eastAsia"/>
          <w:szCs w:val="28"/>
        </w:rPr>
        <w:t>本校</w:t>
      </w:r>
      <w:r>
        <w:rPr>
          <w:rFonts w:ascii="標楷體" w:eastAsia="標楷體" w:cs="細明體" w:hint="eastAsia"/>
          <w:szCs w:val="28"/>
        </w:rPr>
        <w:t>與大陸地區高等學校合作辦理雙聯學制，應</w:t>
      </w:r>
      <w:r>
        <w:rPr>
          <w:rFonts w:eastAsia="標楷體" w:cs="細明體" w:hint="eastAsia"/>
          <w:szCs w:val="28"/>
        </w:rPr>
        <w:t>由各相關學系所擬具至少包含正體字版本之「</w:t>
      </w:r>
      <w:r>
        <w:rPr>
          <w:rFonts w:ascii="標楷體" w:eastAsia="標楷體" w:cs="細明體" w:hint="eastAsia"/>
          <w:szCs w:val="28"/>
        </w:rPr>
        <w:t>雙聯</w:t>
      </w:r>
      <w:r>
        <w:rPr>
          <w:rFonts w:ascii="標楷體" w:eastAsia="標楷體" w:hint="eastAsia"/>
          <w:szCs w:val="28"/>
        </w:rPr>
        <w:t>學</w:t>
      </w:r>
      <w:r>
        <w:rPr>
          <w:rFonts w:ascii="標楷體" w:eastAsia="標楷體" w:cs="細明體" w:hint="eastAsia"/>
          <w:szCs w:val="28"/>
        </w:rPr>
        <w:t>制協議書</w:t>
      </w:r>
      <w:r>
        <w:rPr>
          <w:rFonts w:eastAsia="標楷體" w:cs="細明體" w:hint="eastAsia"/>
          <w:szCs w:val="28"/>
        </w:rPr>
        <w:t>」草案，</w:t>
      </w:r>
      <w:r>
        <w:rPr>
          <w:rFonts w:ascii="標楷體" w:eastAsia="標楷體" w:cs="細明體" w:hint="eastAsia"/>
          <w:szCs w:val="28"/>
        </w:rPr>
        <w:t>經系、所、院務會</w:t>
      </w:r>
      <w:r w:rsidRPr="00103E6B">
        <w:rPr>
          <w:rFonts w:ascii="標楷體" w:eastAsia="標楷體" w:cs="細明體" w:hint="eastAsia"/>
          <w:szCs w:val="28"/>
        </w:rPr>
        <w:t>議通過，</w:t>
      </w:r>
      <w:r w:rsidRPr="00103E6B">
        <w:rPr>
          <w:rFonts w:ascii="標楷體" w:eastAsia="標楷體" w:hint="eastAsia"/>
          <w:szCs w:val="28"/>
        </w:rPr>
        <w:t>送本校</w:t>
      </w:r>
      <w:r w:rsidRPr="00103E6B">
        <w:rPr>
          <w:rFonts w:ascii="標楷體" w:eastAsia="標楷體" w:hint="eastAsia"/>
          <w:color w:val="000000"/>
          <w:szCs w:val="28"/>
        </w:rPr>
        <w:t>國際事務處</w:t>
      </w:r>
      <w:r w:rsidRPr="00103E6B">
        <w:rPr>
          <w:rFonts w:ascii="標楷體" w:eastAsia="標楷體" w:hint="eastAsia"/>
          <w:szCs w:val="28"/>
        </w:rPr>
        <w:t>與教務處審核，提報行政會議討論通過</w:t>
      </w:r>
      <w:r>
        <w:rPr>
          <w:rFonts w:ascii="標楷體" w:eastAsia="標楷體" w:hint="eastAsia"/>
          <w:szCs w:val="28"/>
        </w:rPr>
        <w:t>後，應於進行簽約二個月前，向教育部提出申報並獲同意後，方可簽署協議書。</w:t>
      </w:r>
    </w:p>
    <w:p w:rsidR="008F3D8A" w:rsidRDefault="008F3D8A" w:rsidP="00B43873">
      <w:pPr>
        <w:snapToGrid w:val="0"/>
        <w:spacing w:line="440" w:lineRule="exact"/>
        <w:ind w:leftChars="300" w:left="720" w:firstLineChars="200" w:firstLine="480"/>
        <w:jc w:val="both"/>
        <w:rPr>
          <w:rFonts w:ascii="標楷體" w:eastAsia="標楷體" w:cs="細明體"/>
          <w:szCs w:val="28"/>
        </w:rPr>
      </w:pPr>
      <w:r>
        <w:rPr>
          <w:rFonts w:ascii="標楷體" w:eastAsia="標楷體" w:hint="eastAsia"/>
          <w:szCs w:val="28"/>
        </w:rPr>
        <w:t>前項</w:t>
      </w:r>
      <w:r>
        <w:rPr>
          <w:rFonts w:eastAsia="標楷體" w:cs="細明體" w:hint="eastAsia"/>
          <w:szCs w:val="28"/>
        </w:rPr>
        <w:t>「雙聯學制</w:t>
      </w:r>
      <w:r>
        <w:rPr>
          <w:rFonts w:ascii="標楷體" w:eastAsia="標楷體" w:cs="細明體" w:hint="eastAsia"/>
          <w:szCs w:val="28"/>
        </w:rPr>
        <w:t>協議書</w:t>
      </w:r>
      <w:r>
        <w:rPr>
          <w:rFonts w:eastAsia="標楷體" w:cs="細明體" w:hint="eastAsia"/>
          <w:szCs w:val="28"/>
        </w:rPr>
        <w:t>」之內容應包括下列各款：</w:t>
      </w:r>
    </w:p>
    <w:p w:rsidR="008F3D8A" w:rsidRDefault="00030547" w:rsidP="00B43873">
      <w:pPr>
        <w:snapToGrid w:val="0"/>
        <w:spacing w:line="440" w:lineRule="exact"/>
        <w:ind w:left="720"/>
        <w:jc w:val="both"/>
        <w:rPr>
          <w:rFonts w:ascii="標楷體" w:eastAsia="標楷體" w:cs="細明體"/>
          <w:szCs w:val="28"/>
        </w:rPr>
      </w:pPr>
      <w:r>
        <w:rPr>
          <w:rFonts w:ascii="標楷體" w:eastAsia="標楷體" w:cs="細明體" w:hint="eastAsia"/>
          <w:szCs w:val="28"/>
        </w:rPr>
        <w:t xml:space="preserve">    一、</w:t>
      </w:r>
      <w:r w:rsidR="008F3D8A">
        <w:rPr>
          <w:rFonts w:ascii="標楷體" w:eastAsia="標楷體" w:cs="細明體" w:hint="eastAsia"/>
          <w:szCs w:val="28"/>
        </w:rPr>
        <w:t>學位及授予方式：</w:t>
      </w:r>
    </w:p>
    <w:p w:rsidR="008F3D8A" w:rsidRDefault="00030547" w:rsidP="00952224">
      <w:pPr>
        <w:snapToGrid w:val="0"/>
        <w:spacing w:line="440" w:lineRule="exact"/>
        <w:ind w:left="720" w:hangingChars="300" w:hanging="720"/>
        <w:jc w:val="both"/>
        <w:rPr>
          <w:rFonts w:ascii="標楷體" w:eastAsia="標楷體" w:cs="細明體"/>
          <w:szCs w:val="28"/>
        </w:rPr>
      </w:pPr>
      <w:r>
        <w:rPr>
          <w:rFonts w:ascii="標楷體" w:eastAsia="標楷體" w:cs="細明體" w:hint="eastAsia"/>
          <w:szCs w:val="28"/>
        </w:rPr>
        <w:t xml:space="preserve">              </w:t>
      </w:r>
      <w:r w:rsidR="008F3D8A">
        <w:rPr>
          <w:rFonts w:ascii="標楷體" w:eastAsia="標楷體" w:cs="細明體" w:hint="eastAsia"/>
          <w:szCs w:val="28"/>
        </w:rPr>
        <w:t>完成學業後係為二校分別或共同頒授學位。</w:t>
      </w:r>
    </w:p>
    <w:p w:rsidR="008F3D8A" w:rsidRDefault="00030547" w:rsidP="00952224">
      <w:pPr>
        <w:snapToGrid w:val="0"/>
        <w:spacing w:line="440" w:lineRule="exact"/>
        <w:ind w:left="720" w:hangingChars="300" w:hanging="720"/>
        <w:jc w:val="both"/>
        <w:rPr>
          <w:rFonts w:ascii="標楷體" w:eastAsia="標楷體" w:cs="細明體"/>
          <w:szCs w:val="28"/>
        </w:rPr>
      </w:pPr>
      <w:r>
        <w:rPr>
          <w:rFonts w:ascii="標楷體" w:eastAsia="標楷體" w:cs="細明體" w:hint="eastAsia"/>
          <w:szCs w:val="28"/>
        </w:rPr>
        <w:t xml:space="preserve">          </w:t>
      </w:r>
      <w:r w:rsidR="008F3D8A">
        <w:rPr>
          <w:rFonts w:ascii="標楷體" w:eastAsia="標楷體" w:cs="細明體" w:hint="eastAsia"/>
          <w:szCs w:val="28"/>
        </w:rPr>
        <w:t>二、二校修業期間規定。</w:t>
      </w:r>
    </w:p>
    <w:p w:rsidR="008F3D8A" w:rsidRDefault="00030547" w:rsidP="00952224">
      <w:pPr>
        <w:snapToGrid w:val="0"/>
        <w:spacing w:line="440" w:lineRule="exact"/>
        <w:ind w:left="720" w:hangingChars="300" w:hanging="720"/>
        <w:jc w:val="both"/>
        <w:rPr>
          <w:rFonts w:ascii="標楷體" w:eastAsia="標楷體" w:cs="細明體"/>
          <w:szCs w:val="28"/>
        </w:rPr>
      </w:pPr>
      <w:r>
        <w:rPr>
          <w:rFonts w:ascii="標楷體" w:eastAsia="標楷體" w:cs="細明體" w:hint="eastAsia"/>
          <w:szCs w:val="28"/>
        </w:rPr>
        <w:lastRenderedPageBreak/>
        <w:t xml:space="preserve">          </w:t>
      </w:r>
      <w:r w:rsidR="008F3D8A">
        <w:rPr>
          <w:rFonts w:ascii="標楷體" w:eastAsia="標楷體" w:cs="細明體" w:hint="eastAsia"/>
          <w:szCs w:val="28"/>
        </w:rPr>
        <w:t>三、二校課程之整合與規劃：</w:t>
      </w:r>
    </w:p>
    <w:p w:rsidR="008F3D8A" w:rsidRDefault="00030547" w:rsidP="00030547">
      <w:pPr>
        <w:snapToGrid w:val="0"/>
        <w:spacing w:line="440" w:lineRule="exact"/>
        <w:ind w:leftChars="408" w:left="1699" w:hangingChars="300" w:hanging="720"/>
        <w:jc w:val="both"/>
        <w:rPr>
          <w:rFonts w:ascii="標楷體" w:eastAsia="標楷體" w:cs="細明體"/>
          <w:szCs w:val="28"/>
        </w:rPr>
      </w:pPr>
      <w:r>
        <w:rPr>
          <w:rFonts w:ascii="標楷體" w:eastAsia="標楷體" w:cs="細明體" w:hint="eastAsia"/>
          <w:szCs w:val="28"/>
        </w:rPr>
        <w:t xml:space="preserve">      </w:t>
      </w:r>
      <w:r w:rsidR="008F3D8A">
        <w:rPr>
          <w:rFonts w:ascii="標楷體" w:eastAsia="標楷體" w:cs="細明體" w:hint="eastAsia"/>
          <w:szCs w:val="28"/>
        </w:rPr>
        <w:t>二校修業課程規劃、銜接課程設計、二校學分數規定及學分採認</w:t>
      </w:r>
      <w:r>
        <w:rPr>
          <w:rFonts w:ascii="標楷體" w:eastAsia="標楷體" w:cs="細明體" w:hint="eastAsia"/>
          <w:szCs w:val="28"/>
        </w:rPr>
        <w:t xml:space="preserve"> </w:t>
      </w:r>
      <w:r w:rsidR="008F3D8A">
        <w:rPr>
          <w:rFonts w:ascii="標楷體" w:eastAsia="標楷體" w:cs="細明體" w:hint="eastAsia"/>
          <w:szCs w:val="28"/>
        </w:rPr>
        <w:t>抵免方式。</w:t>
      </w:r>
    </w:p>
    <w:p w:rsidR="008F3D8A" w:rsidRDefault="00030547" w:rsidP="00952224">
      <w:pPr>
        <w:snapToGrid w:val="0"/>
        <w:spacing w:line="440" w:lineRule="exact"/>
        <w:ind w:left="720" w:hangingChars="300" w:hanging="720"/>
        <w:jc w:val="both"/>
        <w:rPr>
          <w:rFonts w:ascii="標楷體" w:eastAsia="標楷體" w:cs="細明體"/>
          <w:szCs w:val="28"/>
        </w:rPr>
      </w:pPr>
      <w:r>
        <w:rPr>
          <w:rFonts w:ascii="標楷體" w:eastAsia="標楷體" w:cs="細明體" w:hint="eastAsia"/>
          <w:szCs w:val="28"/>
        </w:rPr>
        <w:t xml:space="preserve">          </w:t>
      </w:r>
      <w:r w:rsidR="008F3D8A">
        <w:rPr>
          <w:rFonts w:ascii="標楷體" w:eastAsia="標楷體" w:cs="細明體" w:hint="eastAsia"/>
          <w:szCs w:val="28"/>
        </w:rPr>
        <w:t>四、在學學生申請資格、名額與審查機制（含申請期間規定）。</w:t>
      </w:r>
    </w:p>
    <w:p w:rsidR="008F3D8A" w:rsidRDefault="00030547" w:rsidP="00952224">
      <w:pPr>
        <w:snapToGrid w:val="0"/>
        <w:spacing w:line="440" w:lineRule="exact"/>
        <w:ind w:left="720" w:hangingChars="300" w:hanging="720"/>
        <w:jc w:val="both"/>
        <w:rPr>
          <w:rFonts w:ascii="標楷體" w:eastAsia="標楷體" w:cs="細明體"/>
          <w:szCs w:val="28"/>
        </w:rPr>
      </w:pPr>
      <w:r>
        <w:rPr>
          <w:rFonts w:ascii="標楷體" w:eastAsia="標楷體" w:cs="細明體" w:hint="eastAsia"/>
          <w:szCs w:val="28"/>
        </w:rPr>
        <w:t xml:space="preserve">          </w:t>
      </w:r>
      <w:r w:rsidR="008F3D8A">
        <w:rPr>
          <w:rFonts w:ascii="標楷體" w:eastAsia="標楷體" w:cs="細明體" w:hint="eastAsia"/>
          <w:szCs w:val="28"/>
        </w:rPr>
        <w:t>五、碩、博士論文作業方式：</w:t>
      </w:r>
    </w:p>
    <w:p w:rsidR="008F3D8A" w:rsidRDefault="00030547" w:rsidP="00D21C82">
      <w:pPr>
        <w:snapToGrid w:val="0"/>
        <w:spacing w:line="440" w:lineRule="exact"/>
        <w:ind w:left="1699" w:hangingChars="708" w:hanging="1699"/>
        <w:jc w:val="both"/>
        <w:rPr>
          <w:rFonts w:ascii="標楷體" w:eastAsia="標楷體" w:cs="細明體"/>
          <w:szCs w:val="28"/>
        </w:rPr>
      </w:pPr>
      <w:r>
        <w:rPr>
          <w:rFonts w:ascii="標楷體" w:eastAsia="標楷體" w:cs="細明體" w:hint="eastAsia"/>
          <w:szCs w:val="28"/>
        </w:rPr>
        <w:t xml:space="preserve">              </w:t>
      </w:r>
      <w:r w:rsidR="008F3D8A">
        <w:rPr>
          <w:rFonts w:ascii="標楷體" w:eastAsia="標楷體" w:cs="細明體" w:hint="eastAsia"/>
          <w:szCs w:val="28"/>
        </w:rPr>
        <w:t>研究生與指導教授姓名、論文題目、論文指導協議、撰寫論文及摘要使用語言（至少須為正體字）、學位考試委員會之組成及口試進行之方式、碩博士論文發表與所有權與其他相關事項。</w:t>
      </w:r>
    </w:p>
    <w:p w:rsidR="008F3D8A" w:rsidRDefault="00024EC0" w:rsidP="00952224">
      <w:pPr>
        <w:snapToGrid w:val="0"/>
        <w:spacing w:line="440" w:lineRule="exact"/>
        <w:ind w:left="720" w:hangingChars="300" w:hanging="720"/>
        <w:jc w:val="both"/>
        <w:rPr>
          <w:rFonts w:ascii="標楷體" w:eastAsia="標楷體" w:cs="細明體"/>
          <w:szCs w:val="28"/>
        </w:rPr>
      </w:pPr>
      <w:r>
        <w:rPr>
          <w:rFonts w:ascii="標楷體" w:eastAsia="標楷體" w:cs="細明體" w:hint="eastAsia"/>
          <w:szCs w:val="28"/>
        </w:rPr>
        <w:t xml:space="preserve">          </w:t>
      </w:r>
      <w:r w:rsidR="008F3D8A">
        <w:rPr>
          <w:rFonts w:ascii="標楷體" w:eastAsia="標楷體" w:cs="細明體" w:hint="eastAsia"/>
          <w:szCs w:val="28"/>
        </w:rPr>
        <w:t>六、註冊、休學、復學等學籍管理事項。</w:t>
      </w:r>
    </w:p>
    <w:p w:rsidR="008F3D8A" w:rsidRDefault="00024EC0" w:rsidP="00952224">
      <w:pPr>
        <w:snapToGrid w:val="0"/>
        <w:spacing w:line="440" w:lineRule="exact"/>
        <w:ind w:left="720" w:hangingChars="300" w:hanging="720"/>
        <w:jc w:val="both"/>
        <w:rPr>
          <w:rFonts w:ascii="標楷體" w:eastAsia="標楷體" w:cs="細明體"/>
          <w:szCs w:val="28"/>
        </w:rPr>
      </w:pPr>
      <w:r>
        <w:rPr>
          <w:rFonts w:ascii="標楷體" w:eastAsia="標楷體" w:cs="細明體" w:hint="eastAsia"/>
          <w:szCs w:val="28"/>
        </w:rPr>
        <w:t xml:space="preserve">          </w:t>
      </w:r>
      <w:r w:rsidR="008F3D8A">
        <w:rPr>
          <w:rFonts w:ascii="標楷體" w:eastAsia="標楷體" w:cs="細明體" w:hint="eastAsia"/>
          <w:szCs w:val="28"/>
        </w:rPr>
        <w:t>七、相關費用之繳交。</w:t>
      </w:r>
    </w:p>
    <w:p w:rsidR="008F3D8A" w:rsidRDefault="00024EC0" w:rsidP="00A62CF6">
      <w:pPr>
        <w:snapToGrid w:val="0"/>
        <w:spacing w:line="440" w:lineRule="exact"/>
        <w:ind w:left="1699" w:hangingChars="708" w:hanging="1699"/>
        <w:jc w:val="both"/>
        <w:rPr>
          <w:rFonts w:eastAsia="標楷體" w:cs="細明體"/>
          <w:szCs w:val="28"/>
        </w:rPr>
      </w:pPr>
      <w:r>
        <w:rPr>
          <w:rFonts w:ascii="標楷體" w:eastAsia="標楷體" w:cs="細明體" w:hint="eastAsia"/>
          <w:szCs w:val="28"/>
        </w:rPr>
        <w:t xml:space="preserve">          </w:t>
      </w:r>
      <w:r w:rsidR="008F3D8A">
        <w:rPr>
          <w:rFonts w:ascii="標楷體" w:eastAsia="標楷體" w:cs="細明體" w:hint="eastAsia"/>
          <w:szCs w:val="28"/>
        </w:rPr>
        <w:t>八、協議書修改及終止之規定（包含學生修讀中斷處理機制；協議終止或學生未能完成其中一校修業規定時，其學分與學籍處理方式等）。</w:t>
      </w:r>
    </w:p>
    <w:p w:rsidR="008F3D8A" w:rsidRDefault="00A62CF6" w:rsidP="00952224">
      <w:pPr>
        <w:snapToGrid w:val="0"/>
        <w:spacing w:line="440" w:lineRule="exact"/>
        <w:ind w:left="720" w:hangingChars="300" w:hanging="720"/>
        <w:jc w:val="both"/>
        <w:rPr>
          <w:rFonts w:ascii="標楷體" w:eastAsia="標楷體" w:cs="細明體"/>
          <w:szCs w:val="28"/>
        </w:rPr>
      </w:pPr>
      <w:r>
        <w:rPr>
          <w:rFonts w:ascii="標楷體" w:eastAsia="標楷體" w:cs="細明體" w:hint="eastAsia"/>
          <w:szCs w:val="28"/>
        </w:rPr>
        <w:t xml:space="preserve">          </w:t>
      </w:r>
      <w:r w:rsidR="008F3D8A">
        <w:rPr>
          <w:rFonts w:ascii="標楷體" w:eastAsia="標楷體" w:cs="細明體" w:hint="eastAsia"/>
          <w:szCs w:val="28"/>
        </w:rPr>
        <w:t>九、其他事項。</w:t>
      </w:r>
    </w:p>
    <w:p w:rsidR="008F3D8A" w:rsidRDefault="008F3D8A" w:rsidP="00952224">
      <w:pPr>
        <w:snapToGrid w:val="0"/>
        <w:spacing w:line="440" w:lineRule="exact"/>
        <w:ind w:left="720" w:hangingChars="300" w:hanging="720"/>
        <w:jc w:val="both"/>
        <w:rPr>
          <w:rFonts w:ascii="標楷體" w:eastAsia="標楷體"/>
          <w:szCs w:val="28"/>
        </w:rPr>
      </w:pPr>
      <w:r>
        <w:rPr>
          <w:rFonts w:ascii="標楷體" w:eastAsia="標楷體" w:hint="eastAsia"/>
          <w:szCs w:val="28"/>
        </w:rPr>
        <w:t xml:space="preserve">第五條  </w:t>
      </w:r>
      <w:r w:rsidR="00164F61">
        <w:rPr>
          <w:rFonts w:ascii="標楷體" w:eastAsia="標楷體" w:hint="eastAsia"/>
          <w:szCs w:val="28"/>
        </w:rPr>
        <w:t xml:space="preserve">  </w:t>
      </w:r>
      <w:r>
        <w:rPr>
          <w:rFonts w:ascii="標楷體" w:eastAsia="標楷體" w:hint="eastAsia"/>
          <w:szCs w:val="28"/>
        </w:rPr>
        <w:t>各系所得依實際需要，與合作辦理雙聯學制之大陸地區高等學校，共同另訂雙聯學制課程，規定應修科目與學分，經本校相關層級課程委員會議審議通過後實施。</w:t>
      </w:r>
    </w:p>
    <w:p w:rsidR="008F3D8A" w:rsidRPr="00103E6B" w:rsidRDefault="008F3D8A" w:rsidP="00952224">
      <w:pPr>
        <w:tabs>
          <w:tab w:val="left" w:pos="1548"/>
          <w:tab w:val="left" w:pos="9828"/>
        </w:tabs>
        <w:snapToGrid w:val="0"/>
        <w:spacing w:line="440" w:lineRule="exact"/>
        <w:ind w:left="720" w:hangingChars="300" w:hanging="720"/>
        <w:jc w:val="both"/>
        <w:rPr>
          <w:rFonts w:ascii="標楷體" w:eastAsia="標楷體"/>
          <w:szCs w:val="28"/>
        </w:rPr>
      </w:pPr>
      <w:r w:rsidRPr="00103E6B">
        <w:rPr>
          <w:rFonts w:ascii="標楷體" w:eastAsia="標楷體" w:hint="eastAsia"/>
          <w:szCs w:val="28"/>
        </w:rPr>
        <w:t xml:space="preserve">第六條  </w:t>
      </w:r>
      <w:r w:rsidR="00164F61">
        <w:rPr>
          <w:rFonts w:ascii="標楷體" w:eastAsia="標楷體" w:hint="eastAsia"/>
          <w:szCs w:val="28"/>
        </w:rPr>
        <w:t xml:space="preserve">  </w:t>
      </w:r>
      <w:r w:rsidRPr="00103E6B">
        <w:rPr>
          <w:rFonts w:ascii="標楷體" w:eastAsia="標楷體" w:hint="eastAsia"/>
          <w:szCs w:val="28"/>
        </w:rPr>
        <w:t>至本校修讀雙聯學制之大陸地區高等學校學生，其入學申請由本校</w:t>
      </w:r>
      <w:r w:rsidRPr="00103E6B">
        <w:rPr>
          <w:rFonts w:ascii="標楷體" w:eastAsia="標楷體" w:hint="eastAsia"/>
          <w:color w:val="000000"/>
          <w:szCs w:val="28"/>
        </w:rPr>
        <w:t>國際事務處</w:t>
      </w:r>
      <w:r w:rsidRPr="00103E6B">
        <w:rPr>
          <w:rFonts w:ascii="標楷體" w:eastAsia="標楷體" w:hint="eastAsia"/>
          <w:szCs w:val="28"/>
        </w:rPr>
        <w:t>受理，就申請資格、表件與協議事項進行初審；初審通過者，彙送教務處轉交相關院系所進行甄審作業。</w:t>
      </w:r>
    </w:p>
    <w:p w:rsidR="008F3D8A" w:rsidRPr="00103E6B" w:rsidRDefault="00164F61" w:rsidP="00952224">
      <w:pPr>
        <w:snapToGrid w:val="0"/>
        <w:spacing w:line="440" w:lineRule="exact"/>
        <w:ind w:left="720" w:hangingChars="300" w:hanging="720"/>
        <w:jc w:val="both"/>
        <w:rPr>
          <w:rFonts w:ascii="標楷體" w:eastAsia="標楷體"/>
          <w:szCs w:val="28"/>
        </w:rPr>
      </w:pPr>
      <w:r>
        <w:rPr>
          <w:rFonts w:ascii="標楷體" w:eastAsia="標楷體" w:hint="eastAsia"/>
          <w:szCs w:val="28"/>
        </w:rPr>
        <w:t xml:space="preserve">          </w:t>
      </w:r>
      <w:r w:rsidR="008F3D8A" w:rsidRPr="00103E6B">
        <w:rPr>
          <w:rFonts w:ascii="標楷體" w:eastAsia="標楷體" w:hint="eastAsia"/>
          <w:szCs w:val="28"/>
        </w:rPr>
        <w:t>甄審院系所於規定期限內將相關審查結果或會議紀錄與申請表件送回教務處並依程序核定後發給入學許可並由</w:t>
      </w:r>
      <w:r w:rsidR="008F3D8A" w:rsidRPr="00103E6B">
        <w:rPr>
          <w:rFonts w:ascii="標楷體" w:eastAsia="標楷體" w:hint="eastAsia"/>
          <w:color w:val="000000"/>
          <w:szCs w:val="28"/>
        </w:rPr>
        <w:t>國際事務處</w:t>
      </w:r>
      <w:r w:rsidR="008F3D8A" w:rsidRPr="00103E6B">
        <w:rPr>
          <w:rFonts w:ascii="標楷體" w:eastAsia="標楷體" w:hint="eastAsia"/>
          <w:szCs w:val="28"/>
        </w:rPr>
        <w:t>通知申請學生。</w:t>
      </w:r>
    </w:p>
    <w:p w:rsidR="008F3D8A" w:rsidRPr="00103E6B" w:rsidRDefault="008F3D8A" w:rsidP="00164F61">
      <w:pPr>
        <w:tabs>
          <w:tab w:val="left" w:pos="9828"/>
        </w:tabs>
        <w:snapToGrid w:val="0"/>
        <w:spacing w:line="440" w:lineRule="exact"/>
        <w:ind w:left="720" w:hangingChars="300" w:hanging="720"/>
        <w:jc w:val="both"/>
        <w:rPr>
          <w:rFonts w:ascii="標楷體" w:eastAsia="標楷體" w:cs="細明體"/>
          <w:szCs w:val="28"/>
        </w:rPr>
      </w:pPr>
      <w:r w:rsidRPr="00103E6B">
        <w:rPr>
          <w:rFonts w:ascii="標楷體" w:eastAsia="標楷體" w:hint="eastAsia"/>
          <w:szCs w:val="28"/>
        </w:rPr>
        <w:t>第七條</w:t>
      </w:r>
      <w:r w:rsidR="00164F61">
        <w:rPr>
          <w:rFonts w:ascii="標楷體" w:eastAsia="標楷體"/>
          <w:szCs w:val="28"/>
        </w:rPr>
        <w:t xml:space="preserve">    </w:t>
      </w:r>
      <w:r w:rsidRPr="00103E6B">
        <w:rPr>
          <w:rFonts w:ascii="標楷體" w:eastAsia="標楷體" w:cs="細明體" w:hint="eastAsia"/>
          <w:szCs w:val="28"/>
        </w:rPr>
        <w:t>與本校合作辦理雙聯學制之大陸地區高等學校，應依本辦法第四條所簽訂之雙聯學制協議書所規範薦送期間，彙整申請學生名單並檢附下列表件，寄送本校</w:t>
      </w:r>
      <w:r w:rsidRPr="00103E6B">
        <w:rPr>
          <w:rFonts w:ascii="標楷體" w:eastAsia="標楷體" w:hint="eastAsia"/>
          <w:color w:val="000000"/>
          <w:szCs w:val="28"/>
        </w:rPr>
        <w:t>國際事務處</w:t>
      </w:r>
      <w:r w:rsidRPr="00103E6B">
        <w:rPr>
          <w:rFonts w:ascii="標楷體" w:eastAsia="標楷體" w:cs="細明體" w:hint="eastAsia"/>
          <w:szCs w:val="28"/>
        </w:rPr>
        <w:t>，申請修讀本校雙聯學制：</w:t>
      </w:r>
    </w:p>
    <w:p w:rsidR="008F3D8A" w:rsidRPr="00103E6B" w:rsidRDefault="00E74447" w:rsidP="00E74447">
      <w:pPr>
        <w:snapToGrid w:val="0"/>
        <w:spacing w:line="440" w:lineRule="exact"/>
        <w:ind w:left="720"/>
        <w:jc w:val="both"/>
        <w:rPr>
          <w:rFonts w:ascii="標楷體" w:eastAsia="標楷體" w:hAnsi="標楷體"/>
        </w:rPr>
      </w:pPr>
      <w:r>
        <w:rPr>
          <w:rFonts w:ascii="標楷體" w:eastAsia="標楷體" w:hAnsi="標楷體" w:hint="eastAsia"/>
        </w:rPr>
        <w:t xml:space="preserve">    一、</w:t>
      </w:r>
      <w:r w:rsidR="008F3D8A" w:rsidRPr="00103E6B">
        <w:rPr>
          <w:rFonts w:ascii="標楷體" w:eastAsia="標楷體" w:hAnsi="標楷體" w:hint="eastAsia"/>
        </w:rPr>
        <w:t>申請表一份</w:t>
      </w:r>
      <w:r w:rsidR="008F3D8A" w:rsidRPr="00103E6B">
        <w:rPr>
          <w:rFonts w:ascii="標楷體" w:eastAsia="標楷體" w:hAnsi="標楷體"/>
        </w:rPr>
        <w:t>。</w:t>
      </w:r>
    </w:p>
    <w:p w:rsidR="008F3D8A" w:rsidRDefault="00E74447" w:rsidP="00952224">
      <w:pPr>
        <w:snapToGrid w:val="0"/>
        <w:spacing w:line="440" w:lineRule="exact"/>
        <w:ind w:left="720" w:hangingChars="300" w:hanging="720"/>
        <w:jc w:val="both"/>
        <w:rPr>
          <w:rFonts w:ascii="標楷體" w:eastAsia="標楷體" w:hAnsi="標楷體"/>
        </w:rPr>
      </w:pPr>
      <w:r>
        <w:rPr>
          <w:rFonts w:ascii="標楷體" w:eastAsia="標楷體" w:hAnsi="標楷體" w:hint="eastAsia"/>
        </w:rPr>
        <w:t xml:space="preserve">          </w:t>
      </w:r>
      <w:r w:rsidR="008F3D8A">
        <w:rPr>
          <w:rFonts w:ascii="標楷體" w:eastAsia="標楷體" w:hAnsi="標楷體" w:hint="eastAsia"/>
        </w:rPr>
        <w:t>二、大陸地區居民身分證影本一份。</w:t>
      </w:r>
    </w:p>
    <w:p w:rsidR="008F3D8A" w:rsidRPr="004455C3" w:rsidRDefault="00E74447" w:rsidP="00952224">
      <w:pPr>
        <w:snapToGrid w:val="0"/>
        <w:spacing w:line="440" w:lineRule="exact"/>
        <w:ind w:left="720" w:hangingChars="300" w:hanging="720"/>
        <w:jc w:val="both"/>
        <w:rPr>
          <w:rFonts w:ascii="標楷體" w:eastAsia="標楷體" w:cs="細明體"/>
          <w:szCs w:val="28"/>
        </w:rPr>
      </w:pPr>
      <w:r>
        <w:rPr>
          <w:rFonts w:ascii="標楷體" w:eastAsia="標楷體" w:hAnsi="標楷體" w:hint="eastAsia"/>
        </w:rPr>
        <w:t xml:space="preserve">          </w:t>
      </w:r>
      <w:r w:rsidR="008F3D8A">
        <w:rPr>
          <w:rFonts w:ascii="標楷體" w:eastAsia="標楷體" w:hAnsi="標楷體" w:hint="eastAsia"/>
        </w:rPr>
        <w:t>三、原就讀學校學生證件影本一份</w:t>
      </w:r>
      <w:r w:rsidR="008F3D8A">
        <w:rPr>
          <w:rFonts w:ascii="標楷體" w:eastAsia="標楷體" w:cs="細明體" w:hint="eastAsia"/>
          <w:szCs w:val="28"/>
        </w:rPr>
        <w:t>（應由原就讀學校加蓋章戳）。</w:t>
      </w:r>
    </w:p>
    <w:p w:rsidR="008F3D8A" w:rsidRPr="004455C3" w:rsidRDefault="00E74447" w:rsidP="00952224">
      <w:pPr>
        <w:snapToGrid w:val="0"/>
        <w:spacing w:line="440" w:lineRule="exact"/>
        <w:ind w:left="720" w:hangingChars="300" w:hanging="720"/>
        <w:jc w:val="both"/>
        <w:rPr>
          <w:rFonts w:ascii="標楷體" w:eastAsia="標楷體" w:cs="細明體"/>
          <w:szCs w:val="28"/>
        </w:rPr>
      </w:pPr>
      <w:r>
        <w:rPr>
          <w:rFonts w:ascii="標楷體" w:eastAsia="標楷體" w:hAnsi="標楷體" w:hint="eastAsia"/>
        </w:rPr>
        <w:t xml:space="preserve">          </w:t>
      </w:r>
      <w:r w:rsidR="008F3D8A">
        <w:rPr>
          <w:rFonts w:ascii="標楷體" w:eastAsia="標楷體" w:hAnsi="標楷體" w:hint="eastAsia"/>
        </w:rPr>
        <w:t>四、原就讀學校在學證明正本一份</w:t>
      </w:r>
      <w:r w:rsidR="008F3D8A">
        <w:rPr>
          <w:rFonts w:ascii="標楷體" w:eastAsia="標楷體" w:cs="細明體" w:hint="eastAsia"/>
          <w:szCs w:val="28"/>
        </w:rPr>
        <w:t>（應由原就讀學校加蓋章戳</w:t>
      </w:r>
      <w:r w:rsidR="008F3D8A">
        <w:rPr>
          <w:rFonts w:ascii="標楷體" w:eastAsia="標楷體" w:hAnsi="標楷體" w:hint="eastAsia"/>
        </w:rPr>
        <w:t>）。</w:t>
      </w:r>
    </w:p>
    <w:p w:rsidR="003C4F1D" w:rsidRDefault="00D97FF5" w:rsidP="003C4F1D">
      <w:pPr>
        <w:snapToGrid w:val="0"/>
        <w:spacing w:line="440" w:lineRule="exact"/>
        <w:ind w:left="1699" w:hangingChars="708" w:hanging="1699"/>
        <w:jc w:val="both"/>
        <w:rPr>
          <w:rFonts w:ascii="標楷體" w:eastAsia="標楷體" w:cs="細明體"/>
          <w:szCs w:val="28"/>
        </w:rPr>
      </w:pPr>
      <w:r>
        <w:rPr>
          <w:rFonts w:ascii="標楷體" w:eastAsia="標楷體" w:cs="細明體" w:hint="eastAsia"/>
          <w:szCs w:val="28"/>
        </w:rPr>
        <w:t xml:space="preserve">          五、</w:t>
      </w:r>
      <w:r w:rsidR="008F3D8A" w:rsidRPr="00E74447">
        <w:rPr>
          <w:rFonts w:ascii="標楷體" w:eastAsia="標楷體" w:cs="細明體" w:hint="eastAsia"/>
          <w:szCs w:val="28"/>
        </w:rPr>
        <w:t>中文或英文歷年成績單正本一份（應由原就讀學校加蓋章戳或鋼</w:t>
      </w:r>
      <w:r>
        <w:rPr>
          <w:rFonts w:ascii="標楷體" w:eastAsia="標楷體" w:cs="細明體" w:hint="eastAsia"/>
          <w:szCs w:val="28"/>
        </w:rPr>
        <w:t xml:space="preserve"> </w:t>
      </w:r>
      <w:r w:rsidR="008F3D8A" w:rsidRPr="00E74447">
        <w:rPr>
          <w:rFonts w:ascii="標楷體" w:eastAsia="標楷體" w:cs="細明體" w:hint="eastAsia"/>
          <w:szCs w:val="28"/>
        </w:rPr>
        <w:t>印密封）。</w:t>
      </w:r>
    </w:p>
    <w:p w:rsidR="008F3D8A" w:rsidRDefault="003C4F1D" w:rsidP="00825E29">
      <w:pPr>
        <w:snapToGrid w:val="0"/>
        <w:spacing w:line="440" w:lineRule="exact"/>
        <w:ind w:left="1560" w:hangingChars="650" w:hanging="1560"/>
        <w:jc w:val="both"/>
        <w:rPr>
          <w:rFonts w:ascii="標楷體" w:eastAsia="標楷體" w:cs="細明體"/>
          <w:szCs w:val="28"/>
        </w:rPr>
      </w:pPr>
      <w:r>
        <w:rPr>
          <w:rFonts w:ascii="標楷體" w:eastAsia="標楷體" w:cs="細明體" w:hint="eastAsia"/>
          <w:szCs w:val="28"/>
        </w:rPr>
        <w:t xml:space="preserve">          </w:t>
      </w:r>
      <w:r w:rsidR="008F3D8A">
        <w:rPr>
          <w:rFonts w:ascii="標楷體" w:eastAsia="標楷體" w:cs="細明體" w:hint="eastAsia"/>
          <w:szCs w:val="28"/>
        </w:rPr>
        <w:t>六、經行政院設立或指定機構或委託民間團體驗證之大陸地區公證處</w:t>
      </w:r>
      <w:r>
        <w:rPr>
          <w:rFonts w:ascii="標楷體" w:eastAsia="標楷體" w:cs="細明體" w:hint="eastAsia"/>
          <w:szCs w:val="28"/>
        </w:rPr>
        <w:t xml:space="preserve"> </w:t>
      </w:r>
      <w:r w:rsidR="008F3D8A">
        <w:rPr>
          <w:rFonts w:ascii="標楷體" w:eastAsia="標楷體" w:cs="細明體" w:hint="eastAsia"/>
          <w:szCs w:val="28"/>
        </w:rPr>
        <w:t>公證之大陸地區醫療機構或國際旅行衛生保健中心出具之健康檢查合格證明</w:t>
      </w:r>
      <w:r w:rsidR="008F3D8A">
        <w:rPr>
          <w:rFonts w:ascii="標楷體" w:eastAsia="標楷體" w:cs="細明體" w:hint="eastAsia"/>
          <w:szCs w:val="28"/>
        </w:rPr>
        <w:lastRenderedPageBreak/>
        <w:t>正本二份。</w:t>
      </w:r>
    </w:p>
    <w:p w:rsidR="00FC1A7F" w:rsidRDefault="008F3D8A" w:rsidP="00FC1A7F">
      <w:pPr>
        <w:snapToGrid w:val="0"/>
        <w:spacing w:line="440" w:lineRule="exact"/>
        <w:ind w:leftChars="473" w:left="1560" w:hangingChars="177" w:hanging="425"/>
        <w:jc w:val="both"/>
        <w:rPr>
          <w:rFonts w:ascii="標楷體" w:eastAsia="標楷體"/>
          <w:bCs/>
          <w:color w:val="000000"/>
          <w:szCs w:val="28"/>
        </w:rPr>
      </w:pPr>
      <w:r>
        <w:rPr>
          <w:rFonts w:ascii="標楷體" w:eastAsia="標楷體" w:cs="細明體" w:hint="eastAsia"/>
          <w:szCs w:val="28"/>
        </w:rPr>
        <w:t>七、具備足夠在臺就學之財力證明書正本一份（應經大陸地區公證處公證，並經行政院設立或指定機構或委託之民間團體驗證）</w:t>
      </w:r>
      <w:r>
        <w:rPr>
          <w:rFonts w:ascii="標楷體" w:eastAsia="標楷體" w:hint="eastAsia"/>
          <w:bCs/>
          <w:color w:val="000000"/>
          <w:szCs w:val="28"/>
        </w:rPr>
        <w:t>。</w:t>
      </w:r>
    </w:p>
    <w:p w:rsidR="008F3D8A" w:rsidRDefault="008F3D8A" w:rsidP="00FC1A7F">
      <w:pPr>
        <w:snapToGrid w:val="0"/>
        <w:spacing w:line="440" w:lineRule="exact"/>
        <w:ind w:leftChars="473" w:left="1560" w:hangingChars="177" w:hanging="425"/>
        <w:jc w:val="both"/>
        <w:rPr>
          <w:rFonts w:ascii="標楷體" w:eastAsia="標楷體"/>
          <w:bCs/>
          <w:color w:val="000000"/>
          <w:szCs w:val="28"/>
        </w:rPr>
      </w:pPr>
      <w:r>
        <w:rPr>
          <w:rFonts w:ascii="標楷體" w:eastAsia="標楷體" w:hint="eastAsia"/>
          <w:bCs/>
          <w:color w:val="000000"/>
          <w:szCs w:val="28"/>
        </w:rPr>
        <w:t>八、其他依協議應附繳之文件。</w:t>
      </w:r>
    </w:p>
    <w:p w:rsidR="008F3D8A" w:rsidRDefault="008F3D8A" w:rsidP="00485FF9">
      <w:pPr>
        <w:snapToGrid w:val="0"/>
        <w:spacing w:line="440" w:lineRule="exact"/>
        <w:ind w:left="720" w:hangingChars="300" w:hanging="720"/>
        <w:jc w:val="both"/>
        <w:rPr>
          <w:rFonts w:ascii="標楷體" w:eastAsia="標楷體"/>
          <w:bCs/>
          <w:color w:val="000000"/>
          <w:szCs w:val="28"/>
        </w:rPr>
      </w:pPr>
      <w:r>
        <w:rPr>
          <w:rFonts w:ascii="標楷體" w:eastAsia="標楷體" w:hint="eastAsia"/>
          <w:szCs w:val="28"/>
        </w:rPr>
        <w:t xml:space="preserve">第八條  </w:t>
      </w:r>
      <w:r w:rsidR="00485FF9">
        <w:rPr>
          <w:rFonts w:ascii="標楷體" w:eastAsia="標楷體" w:hint="eastAsia"/>
          <w:szCs w:val="28"/>
        </w:rPr>
        <w:t xml:space="preserve">  </w:t>
      </w:r>
      <w:r>
        <w:rPr>
          <w:rFonts w:ascii="標楷體" w:eastAsia="標楷體" w:hint="eastAsia"/>
          <w:bCs/>
          <w:color w:val="000000"/>
          <w:szCs w:val="28"/>
        </w:rPr>
        <w:t>經核准入學本校修讀雙聯學制</w:t>
      </w:r>
      <w:r>
        <w:rPr>
          <w:rFonts w:ascii="標楷體" w:eastAsia="標楷體" w:cs="細明體" w:hint="eastAsia"/>
          <w:szCs w:val="28"/>
        </w:rPr>
        <w:t>之大陸地區高等學校學生</w:t>
      </w:r>
      <w:r>
        <w:rPr>
          <w:rFonts w:ascii="標楷體" w:eastAsia="標楷體" w:hint="eastAsia"/>
          <w:bCs/>
          <w:color w:val="000000"/>
          <w:szCs w:val="28"/>
        </w:rPr>
        <w:t>，每學期註冊時應檢附在學期間有效之醫療、傷害保險證明；如尚未投保者，應於註冊時繳納保險費，委由本校代辦投保事宜。</w:t>
      </w:r>
    </w:p>
    <w:p w:rsidR="008F3D8A" w:rsidRDefault="008F3D8A" w:rsidP="00952224">
      <w:pPr>
        <w:snapToGrid w:val="0"/>
        <w:spacing w:line="440" w:lineRule="exact"/>
        <w:ind w:left="720" w:hangingChars="300" w:hanging="720"/>
        <w:jc w:val="both"/>
        <w:rPr>
          <w:rFonts w:ascii="標楷體" w:eastAsia="標楷體" w:cs="細明體"/>
          <w:szCs w:val="28"/>
        </w:rPr>
      </w:pPr>
      <w:r>
        <w:rPr>
          <w:rFonts w:ascii="標楷體" w:eastAsia="標楷體" w:hint="eastAsia"/>
          <w:szCs w:val="28"/>
        </w:rPr>
        <w:t>第九條</w:t>
      </w:r>
      <w:r w:rsidR="00485FF9">
        <w:rPr>
          <w:rFonts w:ascii="標楷體" w:eastAsia="標楷體"/>
          <w:szCs w:val="28"/>
        </w:rPr>
        <w:t xml:space="preserve">    </w:t>
      </w:r>
      <w:r>
        <w:rPr>
          <w:rFonts w:ascii="標楷體" w:eastAsia="標楷體" w:hint="eastAsia"/>
          <w:bCs/>
          <w:color w:val="000000"/>
          <w:szCs w:val="28"/>
        </w:rPr>
        <w:t>經核准入學本校修讀雙聯學制</w:t>
      </w:r>
      <w:r>
        <w:rPr>
          <w:rFonts w:ascii="標楷體" w:eastAsia="標楷體" w:cs="細明體" w:hint="eastAsia"/>
          <w:szCs w:val="28"/>
        </w:rPr>
        <w:t>之大陸地區高等學校學生，由本校學務處辦理其住宿、輔導、生活管理、聯繫、通報、協尋及其他相關學生事務事項；其學籍管理、選課、成績考核等事項依本校教務章則規定辦理。</w:t>
      </w:r>
    </w:p>
    <w:p w:rsidR="008F3D8A" w:rsidRDefault="008F3D8A" w:rsidP="00952224">
      <w:pPr>
        <w:snapToGrid w:val="0"/>
        <w:spacing w:line="440" w:lineRule="exact"/>
        <w:ind w:left="720" w:hangingChars="300" w:hanging="720"/>
        <w:jc w:val="both"/>
        <w:rPr>
          <w:rFonts w:ascii="標楷體" w:eastAsia="標楷體" w:cs="細明體"/>
          <w:szCs w:val="28"/>
        </w:rPr>
      </w:pPr>
      <w:r>
        <w:rPr>
          <w:rFonts w:ascii="標楷體" w:eastAsia="標楷體" w:hint="eastAsia"/>
          <w:szCs w:val="28"/>
        </w:rPr>
        <w:t>第十條</w:t>
      </w:r>
      <w:r w:rsidR="00485FF9">
        <w:rPr>
          <w:rFonts w:ascii="標楷體" w:eastAsia="標楷體"/>
          <w:szCs w:val="28"/>
        </w:rPr>
        <w:t xml:space="preserve">    </w:t>
      </w:r>
      <w:r>
        <w:rPr>
          <w:rFonts w:ascii="標楷體" w:eastAsia="標楷體" w:cs="細明體" w:hint="eastAsia"/>
          <w:szCs w:val="28"/>
        </w:rPr>
        <w:t>經核准入學本校修讀雙聯學制之大陸地區高等學校學生，於原就讀學校已修習及格之科目與學分，得依本辦法第四、五條規定之雙聯學制協議書或雙聯學制課程，並按本校學生抵免學分辦法規定申請抵免。</w:t>
      </w:r>
    </w:p>
    <w:p w:rsidR="008D71E6" w:rsidRDefault="008F3D8A" w:rsidP="008D71E6">
      <w:pPr>
        <w:snapToGrid w:val="0"/>
        <w:spacing w:line="440" w:lineRule="exact"/>
        <w:ind w:left="960" w:hangingChars="400" w:hanging="960"/>
        <w:jc w:val="both"/>
        <w:rPr>
          <w:rFonts w:ascii="標楷體" w:eastAsia="標楷體" w:cs="細明體"/>
          <w:szCs w:val="28"/>
        </w:rPr>
      </w:pPr>
      <w:r>
        <w:rPr>
          <w:rFonts w:ascii="標楷體" w:eastAsia="標楷體" w:hint="eastAsia"/>
          <w:szCs w:val="28"/>
        </w:rPr>
        <w:t>第十一條</w:t>
      </w:r>
      <w:r w:rsidR="00485FF9">
        <w:rPr>
          <w:rFonts w:ascii="標楷體" w:eastAsia="標楷體"/>
          <w:szCs w:val="28"/>
        </w:rPr>
        <w:t xml:space="preserve">    </w:t>
      </w:r>
      <w:r>
        <w:rPr>
          <w:rFonts w:ascii="標楷體" w:eastAsia="標楷體" w:hint="eastAsia"/>
          <w:bCs/>
          <w:color w:val="000000"/>
          <w:szCs w:val="28"/>
        </w:rPr>
        <w:t>經本校核准至大陸地區高等學校修讀雙聯學制</w:t>
      </w:r>
      <w:r>
        <w:rPr>
          <w:rFonts w:ascii="標楷體" w:eastAsia="標楷體" w:cs="細明體" w:hint="eastAsia"/>
          <w:szCs w:val="28"/>
        </w:rPr>
        <w:t>之學生，於修讀雙聯</w:t>
      </w:r>
      <w:r w:rsidR="00C911C3">
        <w:rPr>
          <w:rFonts w:ascii="標楷體" w:eastAsia="標楷體" w:cs="細明體" w:hint="eastAsia"/>
          <w:szCs w:val="28"/>
        </w:rPr>
        <w:t xml:space="preserve"> </w:t>
      </w:r>
      <w:r>
        <w:rPr>
          <w:rFonts w:ascii="標楷體" w:eastAsia="標楷體" w:cs="細明體" w:hint="eastAsia"/>
          <w:szCs w:val="28"/>
        </w:rPr>
        <w:t>學制學校修讀及格科目與學分，應依本辦法第四、五條規定之雙聯學制協議書或雙聯學制課程，並按本校學生抵免學分辦法規定申請抵免；經核准抵免後，如符合各學系所畢業資格規定者，授予本校學位。</w:t>
      </w:r>
    </w:p>
    <w:p w:rsidR="008D71E6" w:rsidRDefault="008F3D8A" w:rsidP="008D71E6">
      <w:pPr>
        <w:snapToGrid w:val="0"/>
        <w:spacing w:line="440" w:lineRule="exact"/>
        <w:ind w:left="960" w:hangingChars="400" w:hanging="960"/>
        <w:jc w:val="both"/>
        <w:rPr>
          <w:rFonts w:ascii="標楷體" w:eastAsia="標楷體" w:cs="細明體"/>
          <w:szCs w:val="28"/>
        </w:rPr>
      </w:pPr>
      <w:r>
        <w:rPr>
          <w:rFonts w:ascii="標楷體" w:eastAsia="標楷體" w:hint="eastAsia"/>
          <w:szCs w:val="28"/>
        </w:rPr>
        <w:t>第十二條</w:t>
      </w:r>
      <w:r w:rsidR="008D71E6">
        <w:rPr>
          <w:rFonts w:ascii="標楷體" w:eastAsia="標楷體"/>
          <w:szCs w:val="28"/>
        </w:rPr>
        <w:t xml:space="preserve">    </w:t>
      </w:r>
      <w:r>
        <w:rPr>
          <w:rFonts w:ascii="標楷體" w:eastAsia="標楷體" w:hint="eastAsia"/>
          <w:bCs/>
          <w:color w:val="000000"/>
          <w:szCs w:val="28"/>
        </w:rPr>
        <w:t>經本校核准至大陸地區高等學校修讀雙聯學制</w:t>
      </w:r>
      <w:r>
        <w:rPr>
          <w:rFonts w:ascii="標楷體" w:eastAsia="標楷體" w:cs="細明體" w:hint="eastAsia"/>
          <w:szCs w:val="28"/>
        </w:rPr>
        <w:t>之學生，如因故無法於修讀雙聯學制學校完成學業，且於雙方學校修業時間合計仍未逾本校規定之修業年限，得於每學期本校行事曆規定上課開始日前，檢具報告書及相關證明文件，向本校教務處申請返回本校原就讀學系所適當年級肄業；其於修讀雙聯學制學校已修習及格之科目與學分，得依本校學生抵免學分辦法申請抵免。</w:t>
      </w:r>
    </w:p>
    <w:p w:rsidR="008D71E6" w:rsidRDefault="008F3D8A" w:rsidP="008D71E6">
      <w:pPr>
        <w:snapToGrid w:val="0"/>
        <w:spacing w:line="440" w:lineRule="exact"/>
        <w:ind w:left="960" w:hangingChars="400" w:hanging="960"/>
        <w:jc w:val="both"/>
        <w:rPr>
          <w:rFonts w:ascii="標楷體" w:eastAsia="標楷體" w:cs="細明體"/>
          <w:szCs w:val="28"/>
        </w:rPr>
      </w:pPr>
      <w:r>
        <w:rPr>
          <w:rFonts w:ascii="標楷體" w:eastAsia="標楷體" w:hint="eastAsia"/>
          <w:szCs w:val="28"/>
        </w:rPr>
        <w:t>第十三條</w:t>
      </w:r>
      <w:r w:rsidR="008D71E6">
        <w:rPr>
          <w:rFonts w:ascii="標楷體" w:eastAsia="標楷體" w:hint="eastAsia"/>
          <w:szCs w:val="28"/>
        </w:rPr>
        <w:t xml:space="preserve">    </w:t>
      </w:r>
      <w:r>
        <w:rPr>
          <w:rFonts w:ascii="標楷體" w:eastAsia="標楷體" w:hint="eastAsia"/>
          <w:bCs/>
          <w:color w:val="000000"/>
          <w:szCs w:val="28"/>
        </w:rPr>
        <w:t>經本校核准至大陸地區高等學校修讀雙聯學制</w:t>
      </w:r>
      <w:r>
        <w:rPr>
          <w:rFonts w:ascii="標楷體" w:eastAsia="標楷體" w:cs="細明體" w:hint="eastAsia"/>
          <w:szCs w:val="28"/>
        </w:rPr>
        <w:t>之學生，具役男身分者，由學務處依兵役法施行法與役男出境處理辦法等相關規定，辦理役男入出境事宜。</w:t>
      </w:r>
    </w:p>
    <w:p w:rsidR="008D71E6" w:rsidRDefault="008F3D8A" w:rsidP="008D71E6">
      <w:pPr>
        <w:snapToGrid w:val="0"/>
        <w:spacing w:line="440" w:lineRule="exact"/>
        <w:ind w:left="960" w:hangingChars="400" w:hanging="960"/>
        <w:jc w:val="both"/>
        <w:rPr>
          <w:rFonts w:ascii="標楷體" w:eastAsia="標楷體" w:cs="細明體"/>
          <w:szCs w:val="28"/>
        </w:rPr>
      </w:pPr>
      <w:r>
        <w:rPr>
          <w:rFonts w:ascii="標楷體" w:eastAsia="標楷體" w:hint="eastAsia"/>
          <w:szCs w:val="28"/>
        </w:rPr>
        <w:t>第十四條</w:t>
      </w:r>
      <w:r w:rsidR="008D71E6">
        <w:rPr>
          <w:rFonts w:ascii="標楷體" w:eastAsia="標楷體" w:hint="eastAsia"/>
          <w:szCs w:val="28"/>
        </w:rPr>
        <w:t xml:space="preserve">    </w:t>
      </w:r>
      <w:r>
        <w:rPr>
          <w:rFonts w:ascii="標楷體" w:eastAsia="標楷體" w:hint="eastAsia"/>
          <w:szCs w:val="28"/>
        </w:rPr>
        <w:t>大陸地區高等學校修讀本校雙聯學制之學生</w:t>
      </w:r>
      <w:r>
        <w:rPr>
          <w:rFonts w:ascii="標楷體" w:eastAsia="標楷體" w:cs="細明體" w:hint="eastAsia"/>
          <w:szCs w:val="28"/>
        </w:rPr>
        <w:t>於本校修業期間，除應遵守我國法律外，並應遵守本校各種規章辦法。</w:t>
      </w:r>
    </w:p>
    <w:p w:rsidR="008D71E6" w:rsidRDefault="008F3D8A" w:rsidP="008D71E6">
      <w:pPr>
        <w:snapToGrid w:val="0"/>
        <w:spacing w:line="440" w:lineRule="exact"/>
        <w:ind w:left="960" w:hangingChars="400" w:hanging="960"/>
        <w:jc w:val="both"/>
        <w:rPr>
          <w:rFonts w:ascii="標楷體" w:eastAsia="標楷體" w:cs="細明體"/>
          <w:szCs w:val="28"/>
        </w:rPr>
      </w:pPr>
      <w:r>
        <w:rPr>
          <w:rFonts w:ascii="標楷體" w:eastAsia="標楷體" w:cs="細明體" w:hint="eastAsia"/>
          <w:szCs w:val="28"/>
        </w:rPr>
        <w:t>第十五條</w:t>
      </w:r>
      <w:r w:rsidR="008D71E6">
        <w:rPr>
          <w:rFonts w:ascii="標楷體" w:eastAsia="標楷體" w:cs="細明體" w:hint="eastAsia"/>
          <w:szCs w:val="28"/>
        </w:rPr>
        <w:t xml:space="preserve">    </w:t>
      </w:r>
      <w:r>
        <w:rPr>
          <w:rFonts w:ascii="標楷體" w:eastAsia="標楷體" w:cs="細明體" w:hint="eastAsia"/>
          <w:szCs w:val="28"/>
        </w:rPr>
        <w:t>本辦法未盡事宜，悉依教育部與本校相關規定辦理。</w:t>
      </w:r>
    </w:p>
    <w:p w:rsidR="008F3D8A" w:rsidRDefault="008F3D8A" w:rsidP="008D71E6">
      <w:pPr>
        <w:snapToGrid w:val="0"/>
        <w:spacing w:line="440" w:lineRule="exact"/>
        <w:ind w:left="960" w:hangingChars="400" w:hanging="960"/>
        <w:jc w:val="both"/>
        <w:rPr>
          <w:rFonts w:ascii="標楷體" w:eastAsia="標楷體"/>
          <w:color w:val="000000"/>
          <w:szCs w:val="28"/>
        </w:rPr>
      </w:pPr>
      <w:r>
        <w:rPr>
          <w:rFonts w:ascii="標楷體" w:eastAsia="標楷體" w:cs="細明體" w:hint="eastAsia"/>
          <w:szCs w:val="28"/>
        </w:rPr>
        <w:t>第十六條</w:t>
      </w:r>
      <w:r w:rsidR="008D71E6">
        <w:rPr>
          <w:rFonts w:ascii="標楷體" w:eastAsia="標楷體" w:cs="細明體" w:hint="eastAsia"/>
          <w:szCs w:val="28"/>
        </w:rPr>
        <w:t xml:space="preserve">    </w:t>
      </w:r>
      <w:r>
        <w:rPr>
          <w:rFonts w:ascii="標楷體" w:eastAsia="標楷體" w:cs="細明體" w:hint="eastAsia"/>
          <w:szCs w:val="28"/>
        </w:rPr>
        <w:t>本辦法</w:t>
      </w:r>
      <w:r>
        <w:rPr>
          <w:rFonts w:ascii="標楷體" w:eastAsia="標楷體" w:hint="eastAsia"/>
          <w:color w:val="000000"/>
          <w:szCs w:val="28"/>
        </w:rPr>
        <w:t>經教務會議通過後</w:t>
      </w:r>
      <w:r w:rsidR="007A3E14">
        <w:rPr>
          <w:rFonts w:ascii="標楷體" w:eastAsia="標楷體" w:hint="eastAsia"/>
          <w:color w:val="000000"/>
          <w:szCs w:val="28"/>
        </w:rPr>
        <w:t>陳請校長核定後發布</w:t>
      </w:r>
      <w:r>
        <w:rPr>
          <w:rFonts w:ascii="標楷體" w:eastAsia="標楷體" w:hint="eastAsia"/>
          <w:color w:val="000000"/>
          <w:szCs w:val="28"/>
        </w:rPr>
        <w:t>，並報教育部備查，修正時亦同。</w:t>
      </w:r>
    </w:p>
    <w:p w:rsidR="00EA5234" w:rsidRPr="00A908DE" w:rsidRDefault="006D1CF5" w:rsidP="00952224">
      <w:pPr>
        <w:tabs>
          <w:tab w:val="left" w:pos="1548"/>
          <w:tab w:val="left" w:pos="9828"/>
        </w:tabs>
        <w:snapToGrid w:val="0"/>
        <w:spacing w:line="440" w:lineRule="exact"/>
        <w:ind w:left="720" w:hangingChars="300" w:hanging="720"/>
        <w:jc w:val="both"/>
        <w:rPr>
          <w:rFonts w:ascii="標楷體" w:eastAsia="標楷體" w:cs="細明體"/>
          <w:szCs w:val="28"/>
        </w:rPr>
      </w:pPr>
      <w:r>
        <w:rPr>
          <w:rFonts w:ascii="標楷體" w:eastAsia="標楷體" w:cs="細明體" w:hint="eastAsia"/>
          <w:szCs w:val="28"/>
        </w:rPr>
        <w:t xml:space="preserve">            </w:t>
      </w:r>
      <w:r w:rsidR="00EA5234">
        <w:rPr>
          <w:rFonts w:ascii="標楷體" w:eastAsia="標楷體" w:cs="細明體" w:hint="eastAsia"/>
          <w:szCs w:val="28"/>
        </w:rPr>
        <w:t>本辦法自發布日施行。</w:t>
      </w:r>
    </w:p>
    <w:p w:rsidR="00BA2AFB" w:rsidRDefault="00BA2AFB" w:rsidP="00952224">
      <w:pPr>
        <w:snapToGrid w:val="0"/>
        <w:spacing w:line="440" w:lineRule="exact"/>
        <w:ind w:left="720" w:hangingChars="300" w:hanging="720"/>
        <w:jc w:val="both"/>
      </w:pPr>
    </w:p>
    <w:sectPr w:rsidR="00BA2AFB" w:rsidSect="003E1F9A">
      <w:footerReference w:type="even" r:id="rId8"/>
      <w:footerReference w:type="default" r:id="rId9"/>
      <w:pgSz w:w="11906" w:h="16838"/>
      <w:pgMar w:top="1134"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24" w:rsidRDefault="00877724">
      <w:r>
        <w:separator/>
      </w:r>
    </w:p>
  </w:endnote>
  <w:endnote w:type="continuationSeparator" w:id="0">
    <w:p w:rsidR="00877724" w:rsidRDefault="0087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8A" w:rsidRDefault="008F3D8A" w:rsidP="008F3D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F3D8A" w:rsidRDefault="008F3D8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8A" w:rsidRDefault="008F3D8A" w:rsidP="008F3D8A">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24" w:rsidRDefault="00877724">
      <w:r>
        <w:separator/>
      </w:r>
    </w:p>
  </w:footnote>
  <w:footnote w:type="continuationSeparator" w:id="0">
    <w:p w:rsidR="00877724" w:rsidRDefault="00877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F00"/>
    <w:multiLevelType w:val="hybridMultilevel"/>
    <w:tmpl w:val="3B8CECAA"/>
    <w:lvl w:ilvl="0" w:tplc="86D296F8">
      <w:start w:val="1"/>
      <w:numFmt w:val="taiwaneseCountingThousand"/>
      <w:lvlText w:val="%1、"/>
      <w:lvlJc w:val="left"/>
      <w:pPr>
        <w:tabs>
          <w:tab w:val="num" w:pos="1682"/>
        </w:tabs>
        <w:ind w:left="1682" w:hanging="480"/>
      </w:pPr>
      <w:rPr>
        <w:rFonts w:hint="default"/>
      </w:rPr>
    </w:lvl>
    <w:lvl w:ilvl="1" w:tplc="04090019" w:tentative="1">
      <w:start w:val="1"/>
      <w:numFmt w:val="ideographTraditional"/>
      <w:lvlText w:val="%2、"/>
      <w:lvlJc w:val="left"/>
      <w:pPr>
        <w:tabs>
          <w:tab w:val="num" w:pos="2162"/>
        </w:tabs>
        <w:ind w:left="2162" w:hanging="480"/>
      </w:pPr>
    </w:lvl>
    <w:lvl w:ilvl="2" w:tplc="0409001B" w:tentative="1">
      <w:start w:val="1"/>
      <w:numFmt w:val="lowerRoman"/>
      <w:lvlText w:val="%3."/>
      <w:lvlJc w:val="right"/>
      <w:pPr>
        <w:tabs>
          <w:tab w:val="num" w:pos="2642"/>
        </w:tabs>
        <w:ind w:left="2642" w:hanging="480"/>
      </w:pPr>
    </w:lvl>
    <w:lvl w:ilvl="3" w:tplc="0409000F" w:tentative="1">
      <w:start w:val="1"/>
      <w:numFmt w:val="decimal"/>
      <w:lvlText w:val="%4."/>
      <w:lvlJc w:val="left"/>
      <w:pPr>
        <w:tabs>
          <w:tab w:val="num" w:pos="3122"/>
        </w:tabs>
        <w:ind w:left="3122" w:hanging="480"/>
      </w:pPr>
    </w:lvl>
    <w:lvl w:ilvl="4" w:tplc="04090019" w:tentative="1">
      <w:start w:val="1"/>
      <w:numFmt w:val="ideographTraditional"/>
      <w:lvlText w:val="%5、"/>
      <w:lvlJc w:val="left"/>
      <w:pPr>
        <w:tabs>
          <w:tab w:val="num" w:pos="3602"/>
        </w:tabs>
        <w:ind w:left="3602" w:hanging="480"/>
      </w:pPr>
    </w:lvl>
    <w:lvl w:ilvl="5" w:tplc="0409001B" w:tentative="1">
      <w:start w:val="1"/>
      <w:numFmt w:val="lowerRoman"/>
      <w:lvlText w:val="%6."/>
      <w:lvlJc w:val="right"/>
      <w:pPr>
        <w:tabs>
          <w:tab w:val="num" w:pos="4082"/>
        </w:tabs>
        <w:ind w:left="4082" w:hanging="480"/>
      </w:pPr>
    </w:lvl>
    <w:lvl w:ilvl="6" w:tplc="0409000F" w:tentative="1">
      <w:start w:val="1"/>
      <w:numFmt w:val="decimal"/>
      <w:lvlText w:val="%7."/>
      <w:lvlJc w:val="left"/>
      <w:pPr>
        <w:tabs>
          <w:tab w:val="num" w:pos="4562"/>
        </w:tabs>
        <w:ind w:left="4562" w:hanging="480"/>
      </w:pPr>
    </w:lvl>
    <w:lvl w:ilvl="7" w:tplc="04090019" w:tentative="1">
      <w:start w:val="1"/>
      <w:numFmt w:val="ideographTraditional"/>
      <w:lvlText w:val="%8、"/>
      <w:lvlJc w:val="left"/>
      <w:pPr>
        <w:tabs>
          <w:tab w:val="num" w:pos="5042"/>
        </w:tabs>
        <w:ind w:left="5042" w:hanging="480"/>
      </w:pPr>
    </w:lvl>
    <w:lvl w:ilvl="8" w:tplc="0409001B" w:tentative="1">
      <w:start w:val="1"/>
      <w:numFmt w:val="lowerRoman"/>
      <w:lvlText w:val="%9."/>
      <w:lvlJc w:val="right"/>
      <w:pPr>
        <w:tabs>
          <w:tab w:val="num" w:pos="5522"/>
        </w:tabs>
        <w:ind w:left="5522" w:hanging="480"/>
      </w:pPr>
    </w:lvl>
  </w:abstractNum>
  <w:abstractNum w:abstractNumId="1">
    <w:nsid w:val="37F27400"/>
    <w:multiLevelType w:val="hybridMultilevel"/>
    <w:tmpl w:val="7DC462F4"/>
    <w:lvl w:ilvl="0" w:tplc="E396A5E2">
      <w:start w:val="5"/>
      <w:numFmt w:val="taiwaneseCountingThousand"/>
      <w:lvlText w:val="%1、"/>
      <w:lvlJc w:val="left"/>
      <w:pPr>
        <w:ind w:left="1160" w:hanging="4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505B05C3"/>
    <w:multiLevelType w:val="hybridMultilevel"/>
    <w:tmpl w:val="C3D2D2C0"/>
    <w:lvl w:ilvl="0" w:tplc="0226EB6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nsid w:val="67B0092F"/>
    <w:multiLevelType w:val="hybridMultilevel"/>
    <w:tmpl w:val="806C46FE"/>
    <w:lvl w:ilvl="0" w:tplc="BBCC0DDE">
      <w:start w:val="5"/>
      <w:numFmt w:val="taiwaneseCountingThousand"/>
      <w:lvlText w:val="%1、"/>
      <w:lvlJc w:val="left"/>
      <w:pPr>
        <w:ind w:left="886" w:hanging="4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783B3A73"/>
    <w:multiLevelType w:val="hybridMultilevel"/>
    <w:tmpl w:val="6B4CBD42"/>
    <w:lvl w:ilvl="0" w:tplc="4662A3D4">
      <w:start w:val="5"/>
      <w:numFmt w:val="taiwaneseCountingThousand"/>
      <w:lvlText w:val="%1、"/>
      <w:lvlJc w:val="left"/>
      <w:pPr>
        <w:tabs>
          <w:tab w:val="num" w:pos="1699"/>
        </w:tabs>
        <w:ind w:left="1699" w:hanging="480"/>
      </w:pPr>
      <w:rPr>
        <w:rFonts w:hint="default"/>
      </w:rPr>
    </w:lvl>
    <w:lvl w:ilvl="1" w:tplc="04090019" w:tentative="1">
      <w:start w:val="1"/>
      <w:numFmt w:val="ideographTraditional"/>
      <w:lvlText w:val="%2、"/>
      <w:lvlJc w:val="left"/>
      <w:pPr>
        <w:tabs>
          <w:tab w:val="num" w:pos="2179"/>
        </w:tabs>
        <w:ind w:left="2179" w:hanging="480"/>
      </w:pPr>
    </w:lvl>
    <w:lvl w:ilvl="2" w:tplc="0409001B" w:tentative="1">
      <w:start w:val="1"/>
      <w:numFmt w:val="lowerRoman"/>
      <w:lvlText w:val="%3."/>
      <w:lvlJc w:val="right"/>
      <w:pPr>
        <w:tabs>
          <w:tab w:val="num" w:pos="2659"/>
        </w:tabs>
        <w:ind w:left="2659" w:hanging="480"/>
      </w:pPr>
    </w:lvl>
    <w:lvl w:ilvl="3" w:tplc="0409000F" w:tentative="1">
      <w:start w:val="1"/>
      <w:numFmt w:val="decimal"/>
      <w:lvlText w:val="%4."/>
      <w:lvlJc w:val="left"/>
      <w:pPr>
        <w:tabs>
          <w:tab w:val="num" w:pos="3139"/>
        </w:tabs>
        <w:ind w:left="3139" w:hanging="480"/>
      </w:pPr>
    </w:lvl>
    <w:lvl w:ilvl="4" w:tplc="04090019" w:tentative="1">
      <w:start w:val="1"/>
      <w:numFmt w:val="ideographTraditional"/>
      <w:lvlText w:val="%5、"/>
      <w:lvlJc w:val="left"/>
      <w:pPr>
        <w:tabs>
          <w:tab w:val="num" w:pos="3619"/>
        </w:tabs>
        <w:ind w:left="3619" w:hanging="480"/>
      </w:pPr>
    </w:lvl>
    <w:lvl w:ilvl="5" w:tplc="0409001B" w:tentative="1">
      <w:start w:val="1"/>
      <w:numFmt w:val="lowerRoman"/>
      <w:lvlText w:val="%6."/>
      <w:lvlJc w:val="right"/>
      <w:pPr>
        <w:tabs>
          <w:tab w:val="num" w:pos="4099"/>
        </w:tabs>
        <w:ind w:left="4099" w:hanging="480"/>
      </w:pPr>
    </w:lvl>
    <w:lvl w:ilvl="6" w:tplc="0409000F" w:tentative="1">
      <w:start w:val="1"/>
      <w:numFmt w:val="decimal"/>
      <w:lvlText w:val="%7."/>
      <w:lvlJc w:val="left"/>
      <w:pPr>
        <w:tabs>
          <w:tab w:val="num" w:pos="4579"/>
        </w:tabs>
        <w:ind w:left="4579" w:hanging="480"/>
      </w:pPr>
    </w:lvl>
    <w:lvl w:ilvl="7" w:tplc="04090019" w:tentative="1">
      <w:start w:val="1"/>
      <w:numFmt w:val="ideographTraditional"/>
      <w:lvlText w:val="%8、"/>
      <w:lvlJc w:val="left"/>
      <w:pPr>
        <w:tabs>
          <w:tab w:val="num" w:pos="5059"/>
        </w:tabs>
        <w:ind w:left="5059" w:hanging="480"/>
      </w:pPr>
    </w:lvl>
    <w:lvl w:ilvl="8" w:tplc="0409001B" w:tentative="1">
      <w:start w:val="1"/>
      <w:numFmt w:val="lowerRoman"/>
      <w:lvlText w:val="%9."/>
      <w:lvlJc w:val="right"/>
      <w:pPr>
        <w:tabs>
          <w:tab w:val="num" w:pos="5539"/>
        </w:tabs>
        <w:ind w:left="5539"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8A"/>
    <w:rsid w:val="00024EC0"/>
    <w:rsid w:val="00025AFF"/>
    <w:rsid w:val="00026CCB"/>
    <w:rsid w:val="00026DEA"/>
    <w:rsid w:val="00030547"/>
    <w:rsid w:val="000450D5"/>
    <w:rsid w:val="00053ACC"/>
    <w:rsid w:val="00057732"/>
    <w:rsid w:val="00072D8C"/>
    <w:rsid w:val="000769F5"/>
    <w:rsid w:val="000778A2"/>
    <w:rsid w:val="000779DF"/>
    <w:rsid w:val="00081DCE"/>
    <w:rsid w:val="00085D7D"/>
    <w:rsid w:val="000903F8"/>
    <w:rsid w:val="00090FAE"/>
    <w:rsid w:val="00092CA2"/>
    <w:rsid w:val="0009416A"/>
    <w:rsid w:val="0009734E"/>
    <w:rsid w:val="00097A14"/>
    <w:rsid w:val="000A0BEA"/>
    <w:rsid w:val="000A2BCE"/>
    <w:rsid w:val="000A3182"/>
    <w:rsid w:val="000B176F"/>
    <w:rsid w:val="000B68A0"/>
    <w:rsid w:val="000C45DC"/>
    <w:rsid w:val="000D469F"/>
    <w:rsid w:val="000D4E7F"/>
    <w:rsid w:val="000D7AE4"/>
    <w:rsid w:val="000E247F"/>
    <w:rsid w:val="000F55CE"/>
    <w:rsid w:val="000F5DD7"/>
    <w:rsid w:val="000F61B9"/>
    <w:rsid w:val="001036A9"/>
    <w:rsid w:val="00106E40"/>
    <w:rsid w:val="001132F5"/>
    <w:rsid w:val="001246A4"/>
    <w:rsid w:val="00142DB8"/>
    <w:rsid w:val="001449B6"/>
    <w:rsid w:val="00146941"/>
    <w:rsid w:val="00146FE8"/>
    <w:rsid w:val="001477C6"/>
    <w:rsid w:val="001503B4"/>
    <w:rsid w:val="00153B68"/>
    <w:rsid w:val="001639FC"/>
    <w:rsid w:val="00164F61"/>
    <w:rsid w:val="00172E05"/>
    <w:rsid w:val="00180AFF"/>
    <w:rsid w:val="00194081"/>
    <w:rsid w:val="001969D2"/>
    <w:rsid w:val="001A53FF"/>
    <w:rsid w:val="001A5AD1"/>
    <w:rsid w:val="001B6AF4"/>
    <w:rsid w:val="001C2C8F"/>
    <w:rsid w:val="001D0869"/>
    <w:rsid w:val="001D6CD1"/>
    <w:rsid w:val="001E06A5"/>
    <w:rsid w:val="001F2514"/>
    <w:rsid w:val="001F6303"/>
    <w:rsid w:val="00205FEA"/>
    <w:rsid w:val="00211E57"/>
    <w:rsid w:val="0021346E"/>
    <w:rsid w:val="00214097"/>
    <w:rsid w:val="0022480D"/>
    <w:rsid w:val="002266CC"/>
    <w:rsid w:val="00233A7D"/>
    <w:rsid w:val="00242B0A"/>
    <w:rsid w:val="00253EE1"/>
    <w:rsid w:val="00262116"/>
    <w:rsid w:val="00283CFB"/>
    <w:rsid w:val="00294912"/>
    <w:rsid w:val="0029502C"/>
    <w:rsid w:val="002A55C4"/>
    <w:rsid w:val="002B6A44"/>
    <w:rsid w:val="002C6619"/>
    <w:rsid w:val="002C6A6B"/>
    <w:rsid w:val="002C6B0F"/>
    <w:rsid w:val="002D6E8C"/>
    <w:rsid w:val="002F13EF"/>
    <w:rsid w:val="002F42DA"/>
    <w:rsid w:val="002F4804"/>
    <w:rsid w:val="002F58E5"/>
    <w:rsid w:val="002F7AC0"/>
    <w:rsid w:val="003100D8"/>
    <w:rsid w:val="00313699"/>
    <w:rsid w:val="00324D88"/>
    <w:rsid w:val="00333F0E"/>
    <w:rsid w:val="003746B9"/>
    <w:rsid w:val="00385542"/>
    <w:rsid w:val="00387E8A"/>
    <w:rsid w:val="00390D42"/>
    <w:rsid w:val="00391CC2"/>
    <w:rsid w:val="003954B7"/>
    <w:rsid w:val="003A0E07"/>
    <w:rsid w:val="003B1806"/>
    <w:rsid w:val="003B1C58"/>
    <w:rsid w:val="003C051B"/>
    <w:rsid w:val="003C4F1D"/>
    <w:rsid w:val="003C6B3C"/>
    <w:rsid w:val="003D7D23"/>
    <w:rsid w:val="003E1F9A"/>
    <w:rsid w:val="003E44A6"/>
    <w:rsid w:val="003F60CA"/>
    <w:rsid w:val="003F6F8D"/>
    <w:rsid w:val="00406E7D"/>
    <w:rsid w:val="00412ED6"/>
    <w:rsid w:val="00414420"/>
    <w:rsid w:val="0042064E"/>
    <w:rsid w:val="00427767"/>
    <w:rsid w:val="00430CFA"/>
    <w:rsid w:val="00433F48"/>
    <w:rsid w:val="00447BA9"/>
    <w:rsid w:val="00450AFF"/>
    <w:rsid w:val="00451742"/>
    <w:rsid w:val="00461690"/>
    <w:rsid w:val="0046276E"/>
    <w:rsid w:val="00475BD3"/>
    <w:rsid w:val="00485FF9"/>
    <w:rsid w:val="00492E50"/>
    <w:rsid w:val="004B4041"/>
    <w:rsid w:val="004D7E6D"/>
    <w:rsid w:val="004E5B4E"/>
    <w:rsid w:val="004F79B5"/>
    <w:rsid w:val="00502B4D"/>
    <w:rsid w:val="00504FD5"/>
    <w:rsid w:val="0050540D"/>
    <w:rsid w:val="0050643B"/>
    <w:rsid w:val="00507919"/>
    <w:rsid w:val="00525D41"/>
    <w:rsid w:val="005264F5"/>
    <w:rsid w:val="0052674F"/>
    <w:rsid w:val="00530A75"/>
    <w:rsid w:val="00533C41"/>
    <w:rsid w:val="005360CA"/>
    <w:rsid w:val="00537B33"/>
    <w:rsid w:val="00547A85"/>
    <w:rsid w:val="005526B8"/>
    <w:rsid w:val="005532F2"/>
    <w:rsid w:val="00561B15"/>
    <w:rsid w:val="005629EF"/>
    <w:rsid w:val="00562C7A"/>
    <w:rsid w:val="00566A60"/>
    <w:rsid w:val="00570726"/>
    <w:rsid w:val="00572CB1"/>
    <w:rsid w:val="00573E08"/>
    <w:rsid w:val="00580FE4"/>
    <w:rsid w:val="005813B6"/>
    <w:rsid w:val="00593150"/>
    <w:rsid w:val="00597882"/>
    <w:rsid w:val="005A17D3"/>
    <w:rsid w:val="005A2DDA"/>
    <w:rsid w:val="005A6A3E"/>
    <w:rsid w:val="005B2148"/>
    <w:rsid w:val="005C1271"/>
    <w:rsid w:val="005D0DD8"/>
    <w:rsid w:val="005E1A02"/>
    <w:rsid w:val="005E2025"/>
    <w:rsid w:val="005E323F"/>
    <w:rsid w:val="005F5FAB"/>
    <w:rsid w:val="005F6496"/>
    <w:rsid w:val="00602B56"/>
    <w:rsid w:val="00621E0D"/>
    <w:rsid w:val="0062444F"/>
    <w:rsid w:val="00625E48"/>
    <w:rsid w:val="00625E72"/>
    <w:rsid w:val="00632BD4"/>
    <w:rsid w:val="0063569A"/>
    <w:rsid w:val="006433E7"/>
    <w:rsid w:val="00646B2D"/>
    <w:rsid w:val="00656A78"/>
    <w:rsid w:val="00664B54"/>
    <w:rsid w:val="006709C3"/>
    <w:rsid w:val="00672288"/>
    <w:rsid w:val="0068418E"/>
    <w:rsid w:val="00692D8C"/>
    <w:rsid w:val="006A2621"/>
    <w:rsid w:val="006A4443"/>
    <w:rsid w:val="006C1B83"/>
    <w:rsid w:val="006C47F5"/>
    <w:rsid w:val="006D1CF5"/>
    <w:rsid w:val="006E1FCA"/>
    <w:rsid w:val="006E4FBF"/>
    <w:rsid w:val="006E657D"/>
    <w:rsid w:val="00715CD1"/>
    <w:rsid w:val="00716592"/>
    <w:rsid w:val="00716DFE"/>
    <w:rsid w:val="00725F35"/>
    <w:rsid w:val="007275DD"/>
    <w:rsid w:val="00747B1F"/>
    <w:rsid w:val="00776F56"/>
    <w:rsid w:val="0078280C"/>
    <w:rsid w:val="00784289"/>
    <w:rsid w:val="0078722C"/>
    <w:rsid w:val="007910A9"/>
    <w:rsid w:val="0079752D"/>
    <w:rsid w:val="00797CDE"/>
    <w:rsid w:val="007A3E14"/>
    <w:rsid w:val="007A5C2A"/>
    <w:rsid w:val="007A689C"/>
    <w:rsid w:val="007C0291"/>
    <w:rsid w:val="007D38D8"/>
    <w:rsid w:val="007D4F2D"/>
    <w:rsid w:val="007D5455"/>
    <w:rsid w:val="007E071F"/>
    <w:rsid w:val="007F0476"/>
    <w:rsid w:val="007F427C"/>
    <w:rsid w:val="007F4C5D"/>
    <w:rsid w:val="007F4EFD"/>
    <w:rsid w:val="00807BBB"/>
    <w:rsid w:val="008255D1"/>
    <w:rsid w:val="00825E29"/>
    <w:rsid w:val="008528BE"/>
    <w:rsid w:val="008534D7"/>
    <w:rsid w:val="00853A0B"/>
    <w:rsid w:val="008608D7"/>
    <w:rsid w:val="008727AB"/>
    <w:rsid w:val="00873E94"/>
    <w:rsid w:val="00877724"/>
    <w:rsid w:val="008860C4"/>
    <w:rsid w:val="00891833"/>
    <w:rsid w:val="008B35A0"/>
    <w:rsid w:val="008B487E"/>
    <w:rsid w:val="008C0753"/>
    <w:rsid w:val="008C39CA"/>
    <w:rsid w:val="008D181A"/>
    <w:rsid w:val="008D71E6"/>
    <w:rsid w:val="008E1B31"/>
    <w:rsid w:val="008F3D8A"/>
    <w:rsid w:val="0092373D"/>
    <w:rsid w:val="0092532B"/>
    <w:rsid w:val="0093670B"/>
    <w:rsid w:val="00940AC1"/>
    <w:rsid w:val="00952224"/>
    <w:rsid w:val="00954BEA"/>
    <w:rsid w:val="00961FF6"/>
    <w:rsid w:val="009660E8"/>
    <w:rsid w:val="00970011"/>
    <w:rsid w:val="0097529C"/>
    <w:rsid w:val="00981820"/>
    <w:rsid w:val="00982FDB"/>
    <w:rsid w:val="00984F95"/>
    <w:rsid w:val="009864C1"/>
    <w:rsid w:val="009A50EF"/>
    <w:rsid w:val="009A52FA"/>
    <w:rsid w:val="009A5392"/>
    <w:rsid w:val="009A6AFE"/>
    <w:rsid w:val="009A7724"/>
    <w:rsid w:val="009B7FEA"/>
    <w:rsid w:val="009C017E"/>
    <w:rsid w:val="009C13D5"/>
    <w:rsid w:val="009C18DF"/>
    <w:rsid w:val="009D1F10"/>
    <w:rsid w:val="009E08B3"/>
    <w:rsid w:val="009E5FEE"/>
    <w:rsid w:val="009F4C6B"/>
    <w:rsid w:val="009F7729"/>
    <w:rsid w:val="00A00EB3"/>
    <w:rsid w:val="00A01820"/>
    <w:rsid w:val="00A11C96"/>
    <w:rsid w:val="00A13930"/>
    <w:rsid w:val="00A1592C"/>
    <w:rsid w:val="00A22090"/>
    <w:rsid w:val="00A25F96"/>
    <w:rsid w:val="00A27676"/>
    <w:rsid w:val="00A4331E"/>
    <w:rsid w:val="00A55A55"/>
    <w:rsid w:val="00A6179C"/>
    <w:rsid w:val="00A61828"/>
    <w:rsid w:val="00A62CF6"/>
    <w:rsid w:val="00A701EA"/>
    <w:rsid w:val="00A93C28"/>
    <w:rsid w:val="00AA0572"/>
    <w:rsid w:val="00AA4119"/>
    <w:rsid w:val="00AB7A0F"/>
    <w:rsid w:val="00AC1F70"/>
    <w:rsid w:val="00AE152A"/>
    <w:rsid w:val="00B265B9"/>
    <w:rsid w:val="00B2727A"/>
    <w:rsid w:val="00B273B5"/>
    <w:rsid w:val="00B43873"/>
    <w:rsid w:val="00B45D1C"/>
    <w:rsid w:val="00B538F2"/>
    <w:rsid w:val="00B65E0D"/>
    <w:rsid w:val="00B71A9C"/>
    <w:rsid w:val="00B93F27"/>
    <w:rsid w:val="00BA0E22"/>
    <w:rsid w:val="00BA2AFB"/>
    <w:rsid w:val="00BA7EA7"/>
    <w:rsid w:val="00BB1DFB"/>
    <w:rsid w:val="00BC0753"/>
    <w:rsid w:val="00BD24AF"/>
    <w:rsid w:val="00BE015C"/>
    <w:rsid w:val="00BE746D"/>
    <w:rsid w:val="00BF63F3"/>
    <w:rsid w:val="00C144FB"/>
    <w:rsid w:val="00C20123"/>
    <w:rsid w:val="00C409AC"/>
    <w:rsid w:val="00C47998"/>
    <w:rsid w:val="00C54793"/>
    <w:rsid w:val="00C57C30"/>
    <w:rsid w:val="00C718F5"/>
    <w:rsid w:val="00C72B0C"/>
    <w:rsid w:val="00C826A6"/>
    <w:rsid w:val="00C84D40"/>
    <w:rsid w:val="00C909BF"/>
    <w:rsid w:val="00C911C3"/>
    <w:rsid w:val="00CA4932"/>
    <w:rsid w:val="00CA569F"/>
    <w:rsid w:val="00CB2FC5"/>
    <w:rsid w:val="00CC7790"/>
    <w:rsid w:val="00CD209D"/>
    <w:rsid w:val="00CD6501"/>
    <w:rsid w:val="00CE084F"/>
    <w:rsid w:val="00CE7838"/>
    <w:rsid w:val="00CF309D"/>
    <w:rsid w:val="00CF4E3C"/>
    <w:rsid w:val="00D11F0D"/>
    <w:rsid w:val="00D12E3F"/>
    <w:rsid w:val="00D14C9A"/>
    <w:rsid w:val="00D15C40"/>
    <w:rsid w:val="00D21C82"/>
    <w:rsid w:val="00D24C1A"/>
    <w:rsid w:val="00D27924"/>
    <w:rsid w:val="00D316AF"/>
    <w:rsid w:val="00D44D80"/>
    <w:rsid w:val="00D54196"/>
    <w:rsid w:val="00D56A4A"/>
    <w:rsid w:val="00D57059"/>
    <w:rsid w:val="00D61760"/>
    <w:rsid w:val="00D62D60"/>
    <w:rsid w:val="00D648A4"/>
    <w:rsid w:val="00D7013F"/>
    <w:rsid w:val="00D74953"/>
    <w:rsid w:val="00D80614"/>
    <w:rsid w:val="00D80745"/>
    <w:rsid w:val="00D80F28"/>
    <w:rsid w:val="00D82EA3"/>
    <w:rsid w:val="00D853A9"/>
    <w:rsid w:val="00D9329E"/>
    <w:rsid w:val="00D949AA"/>
    <w:rsid w:val="00D969C2"/>
    <w:rsid w:val="00D97FF5"/>
    <w:rsid w:val="00DA0DEB"/>
    <w:rsid w:val="00DA180B"/>
    <w:rsid w:val="00DB697E"/>
    <w:rsid w:val="00DB7D23"/>
    <w:rsid w:val="00DC61F0"/>
    <w:rsid w:val="00DC7793"/>
    <w:rsid w:val="00DD73A0"/>
    <w:rsid w:val="00DE0FC3"/>
    <w:rsid w:val="00DE2EC1"/>
    <w:rsid w:val="00DF5771"/>
    <w:rsid w:val="00DF7FD8"/>
    <w:rsid w:val="00E138C4"/>
    <w:rsid w:val="00E536E4"/>
    <w:rsid w:val="00E63B19"/>
    <w:rsid w:val="00E741F3"/>
    <w:rsid w:val="00E74447"/>
    <w:rsid w:val="00E74A1B"/>
    <w:rsid w:val="00E76ED2"/>
    <w:rsid w:val="00E84EF2"/>
    <w:rsid w:val="00E9275E"/>
    <w:rsid w:val="00E94FA1"/>
    <w:rsid w:val="00EA5234"/>
    <w:rsid w:val="00EB6752"/>
    <w:rsid w:val="00EC781D"/>
    <w:rsid w:val="00ED4660"/>
    <w:rsid w:val="00EF065F"/>
    <w:rsid w:val="00F033E1"/>
    <w:rsid w:val="00F141C9"/>
    <w:rsid w:val="00F21793"/>
    <w:rsid w:val="00F26FD1"/>
    <w:rsid w:val="00F30967"/>
    <w:rsid w:val="00F30CDA"/>
    <w:rsid w:val="00F4304E"/>
    <w:rsid w:val="00F43582"/>
    <w:rsid w:val="00F436ED"/>
    <w:rsid w:val="00F501F3"/>
    <w:rsid w:val="00F51558"/>
    <w:rsid w:val="00F61513"/>
    <w:rsid w:val="00F65FA8"/>
    <w:rsid w:val="00F75614"/>
    <w:rsid w:val="00F93503"/>
    <w:rsid w:val="00FA36DF"/>
    <w:rsid w:val="00FC1A7F"/>
    <w:rsid w:val="00FC546D"/>
    <w:rsid w:val="00FE2DB8"/>
    <w:rsid w:val="00FF4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D8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F3D8A"/>
    <w:pPr>
      <w:snapToGrid w:val="0"/>
      <w:spacing w:line="240" w:lineRule="atLeast"/>
      <w:ind w:leftChars="495" w:left="1680" w:hangingChars="205" w:hanging="492"/>
      <w:jc w:val="both"/>
    </w:pPr>
    <w:rPr>
      <w:rFonts w:ascii="標楷體" w:eastAsia="標楷體"/>
      <w:szCs w:val="28"/>
    </w:rPr>
  </w:style>
  <w:style w:type="paragraph" w:styleId="3">
    <w:name w:val="Body Text Indent 3"/>
    <w:basedOn w:val="a"/>
    <w:rsid w:val="008F3D8A"/>
    <w:pPr>
      <w:snapToGrid w:val="0"/>
      <w:spacing w:line="240" w:lineRule="atLeast"/>
      <w:ind w:leftChars="500" w:left="1680" w:hangingChars="200" w:hanging="480"/>
      <w:jc w:val="both"/>
    </w:pPr>
    <w:rPr>
      <w:rFonts w:ascii="標楷體" w:eastAsia="標楷體"/>
      <w:szCs w:val="28"/>
    </w:rPr>
  </w:style>
  <w:style w:type="paragraph" w:styleId="a3">
    <w:name w:val="footer"/>
    <w:basedOn w:val="a"/>
    <w:rsid w:val="008F3D8A"/>
    <w:pPr>
      <w:tabs>
        <w:tab w:val="center" w:pos="4153"/>
        <w:tab w:val="right" w:pos="8306"/>
      </w:tabs>
      <w:snapToGrid w:val="0"/>
    </w:pPr>
    <w:rPr>
      <w:sz w:val="20"/>
      <w:szCs w:val="20"/>
    </w:rPr>
  </w:style>
  <w:style w:type="character" w:styleId="a4">
    <w:name w:val="page number"/>
    <w:basedOn w:val="a0"/>
    <w:rsid w:val="008F3D8A"/>
  </w:style>
  <w:style w:type="paragraph" w:styleId="a5">
    <w:name w:val="header"/>
    <w:basedOn w:val="a"/>
    <w:link w:val="a6"/>
    <w:rsid w:val="0079752D"/>
    <w:pPr>
      <w:tabs>
        <w:tab w:val="center" w:pos="4153"/>
        <w:tab w:val="right" w:pos="8306"/>
      </w:tabs>
      <w:snapToGrid w:val="0"/>
    </w:pPr>
    <w:rPr>
      <w:sz w:val="20"/>
      <w:szCs w:val="20"/>
    </w:rPr>
  </w:style>
  <w:style w:type="character" w:customStyle="1" w:styleId="a6">
    <w:name w:val="頁首 字元"/>
    <w:basedOn w:val="a0"/>
    <w:link w:val="a5"/>
    <w:rsid w:val="0079752D"/>
    <w:rPr>
      <w:kern w:val="2"/>
    </w:rPr>
  </w:style>
  <w:style w:type="paragraph" w:styleId="a7">
    <w:name w:val="List Paragraph"/>
    <w:basedOn w:val="a"/>
    <w:uiPriority w:val="34"/>
    <w:qFormat/>
    <w:rsid w:val="00E7444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D8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F3D8A"/>
    <w:pPr>
      <w:snapToGrid w:val="0"/>
      <w:spacing w:line="240" w:lineRule="atLeast"/>
      <w:ind w:leftChars="495" w:left="1680" w:hangingChars="205" w:hanging="492"/>
      <w:jc w:val="both"/>
    </w:pPr>
    <w:rPr>
      <w:rFonts w:ascii="標楷體" w:eastAsia="標楷體"/>
      <w:szCs w:val="28"/>
    </w:rPr>
  </w:style>
  <w:style w:type="paragraph" w:styleId="3">
    <w:name w:val="Body Text Indent 3"/>
    <w:basedOn w:val="a"/>
    <w:rsid w:val="008F3D8A"/>
    <w:pPr>
      <w:snapToGrid w:val="0"/>
      <w:spacing w:line="240" w:lineRule="atLeast"/>
      <w:ind w:leftChars="500" w:left="1680" w:hangingChars="200" w:hanging="480"/>
      <w:jc w:val="both"/>
    </w:pPr>
    <w:rPr>
      <w:rFonts w:ascii="標楷體" w:eastAsia="標楷體"/>
      <w:szCs w:val="28"/>
    </w:rPr>
  </w:style>
  <w:style w:type="paragraph" w:styleId="a3">
    <w:name w:val="footer"/>
    <w:basedOn w:val="a"/>
    <w:rsid w:val="008F3D8A"/>
    <w:pPr>
      <w:tabs>
        <w:tab w:val="center" w:pos="4153"/>
        <w:tab w:val="right" w:pos="8306"/>
      </w:tabs>
      <w:snapToGrid w:val="0"/>
    </w:pPr>
    <w:rPr>
      <w:sz w:val="20"/>
      <w:szCs w:val="20"/>
    </w:rPr>
  </w:style>
  <w:style w:type="character" w:styleId="a4">
    <w:name w:val="page number"/>
    <w:basedOn w:val="a0"/>
    <w:rsid w:val="008F3D8A"/>
  </w:style>
  <w:style w:type="paragraph" w:styleId="a5">
    <w:name w:val="header"/>
    <w:basedOn w:val="a"/>
    <w:link w:val="a6"/>
    <w:rsid w:val="0079752D"/>
    <w:pPr>
      <w:tabs>
        <w:tab w:val="center" w:pos="4153"/>
        <w:tab w:val="right" w:pos="8306"/>
      </w:tabs>
      <w:snapToGrid w:val="0"/>
    </w:pPr>
    <w:rPr>
      <w:sz w:val="20"/>
      <w:szCs w:val="20"/>
    </w:rPr>
  </w:style>
  <w:style w:type="character" w:customStyle="1" w:styleId="a6">
    <w:name w:val="頁首 字元"/>
    <w:basedOn w:val="a0"/>
    <w:link w:val="a5"/>
    <w:rsid w:val="0079752D"/>
    <w:rPr>
      <w:kern w:val="2"/>
    </w:rPr>
  </w:style>
  <w:style w:type="paragraph" w:styleId="a7">
    <w:name w:val="List Paragraph"/>
    <w:basedOn w:val="a"/>
    <w:uiPriority w:val="34"/>
    <w:qFormat/>
    <w:rsid w:val="00E7444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37461">
      <w:bodyDiv w:val="1"/>
      <w:marLeft w:val="0"/>
      <w:marRight w:val="0"/>
      <w:marTop w:val="0"/>
      <w:marBottom w:val="0"/>
      <w:divBdr>
        <w:top w:val="none" w:sz="0" w:space="0" w:color="auto"/>
        <w:left w:val="none" w:sz="0" w:space="0" w:color="auto"/>
        <w:bottom w:val="none" w:sz="0" w:space="0" w:color="auto"/>
        <w:right w:val="none" w:sz="0" w:space="0" w:color="auto"/>
      </w:divBdr>
    </w:div>
    <w:div w:id="21031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422</Words>
  <Characters>2408</Characters>
  <Application>Microsoft Office Word</Application>
  <DocSecurity>0</DocSecurity>
  <Lines>20</Lines>
  <Paragraphs>5</Paragraphs>
  <ScaleCrop>false</ScaleCrop>
  <Company>SYNNEX</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國立高雄大學與大陸地區高等學校雙聯學制辦法</dc:title>
  <dc:subject/>
  <dc:creator>user</dc:creator>
  <cp:keywords/>
  <dc:description/>
  <cp:lastModifiedBy>User</cp:lastModifiedBy>
  <cp:revision>23</cp:revision>
  <dcterms:created xsi:type="dcterms:W3CDTF">2015-08-28T02:47:00Z</dcterms:created>
  <dcterms:modified xsi:type="dcterms:W3CDTF">2015-08-28T03:11:00Z</dcterms:modified>
</cp:coreProperties>
</file>