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174F" w14:textId="77777777" w:rsidR="004C22E6" w:rsidRDefault="004C22E6" w:rsidP="00DD1C60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sz w:val="40"/>
          <w:szCs w:val="28"/>
        </w:rPr>
        <w:t>國立高雄大學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教學實踐研究計畫</w:t>
      </w:r>
      <w:r w:rsidR="00A07D7D">
        <w:rPr>
          <w:rFonts w:ascii="Times New Roman" w:eastAsia="標楷體" w:hAnsi="Times New Roman" w:cs="Times New Roman" w:hint="eastAsia"/>
          <w:b/>
          <w:sz w:val="40"/>
          <w:szCs w:val="28"/>
        </w:rPr>
        <w:t>校內檢核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表</w:t>
      </w:r>
    </w:p>
    <w:p w14:paraId="66A513C7" w14:textId="52D33D46" w:rsidR="00B734F6" w:rsidRPr="00B56E04" w:rsidRDefault="00B56E04" w:rsidP="00B56E04">
      <w:pPr>
        <w:pStyle w:val="a4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56E04">
        <w:rPr>
          <w:rFonts w:ascii="Times New Roman" w:eastAsia="標楷體" w:hAnsi="Times New Roman" w:cs="Times New Roman" w:hint="eastAsia"/>
          <w:szCs w:val="24"/>
        </w:rPr>
        <w:t>教育部爰請學校於報部申請前審核教師申請計畫之合宜性，故建議於計畫之研究背景、目的融入下列面向。請教師於送件前先撰寫「計畫校內檢核表」繳交至教務處品保組，作為校方填寫審查意見之參考。</w:t>
      </w:r>
      <w:r w:rsidR="00B734F6" w:rsidRPr="00B56E04">
        <w:rPr>
          <w:rFonts w:ascii="Times New Roman" w:eastAsia="標楷體" w:hAnsi="Times New Roman" w:cs="Times New Roman"/>
          <w:szCs w:val="24"/>
        </w:rPr>
        <w:t>為考量辦理時效及學校整體權益，</w:t>
      </w:r>
      <w:r w:rsidR="00B734F6" w:rsidRPr="00B56E04">
        <w:rPr>
          <w:rFonts w:ascii="Times New Roman" w:eastAsia="標楷體" w:hAnsi="Times New Roman" w:cs="Times New Roman" w:hint="eastAsia"/>
          <w:szCs w:val="24"/>
        </w:rPr>
        <w:t>敬請教師於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11</w:t>
      </w:r>
      <w:r w:rsidR="003D46A8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年</w:t>
      </w:r>
      <w:r w:rsidR="00076DC9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</w:t>
      </w:r>
      <w:r w:rsidR="00076DC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="002E78C3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月</w:t>
      </w:r>
      <w:r w:rsidR="00AC3C73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14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日</w:t>
      </w:r>
      <w:r w:rsidR="00076DC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（</w:t>
      </w:r>
      <w:r w:rsidR="003D46A8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四</w:t>
      </w:r>
      <w:r w:rsidR="00076DC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）</w:t>
      </w:r>
      <w:r w:rsidR="005803F3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="005803F3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3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:</w:t>
      </w:r>
      <w:r w:rsidR="005803F3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59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</w:rPr>
        <w:t>前</w:t>
      </w:r>
      <w:r w:rsidR="00B734F6" w:rsidRPr="00B56E04">
        <w:rPr>
          <w:rFonts w:ascii="Times New Roman" w:eastAsia="標楷體" w:hAnsi="Times New Roman" w:cs="Times New Roman"/>
          <w:color w:val="FF0000"/>
          <w:szCs w:val="24"/>
        </w:rPr>
        <w:t>提送本表件</w:t>
      </w:r>
      <w:r w:rsidR="005803F3" w:rsidRPr="00B56E04">
        <w:rPr>
          <w:rFonts w:ascii="Times New Roman" w:eastAsia="標楷體" w:hAnsi="Times New Roman" w:cs="Times New Roman" w:hint="eastAsia"/>
          <w:color w:val="FF0000"/>
          <w:szCs w:val="24"/>
        </w:rPr>
        <w:t>至本校承辦窗口</w:t>
      </w:r>
      <w:proofErr w:type="gramStart"/>
      <w:r w:rsidR="005505F9" w:rsidRPr="00B56E04">
        <w:rPr>
          <w:rFonts w:ascii="Times New Roman" w:eastAsia="標楷體" w:hAnsi="Times New Roman" w:cs="Times New Roman" w:hint="eastAsia"/>
          <w:color w:val="FF0000"/>
          <w:szCs w:val="24"/>
        </w:rPr>
        <w:t>（</w:t>
      </w:r>
      <w:proofErr w:type="gramEnd"/>
      <w:r w:rsidR="00AC3C73">
        <w:rPr>
          <w:rFonts w:ascii="Times New Roman" w:eastAsia="標楷體" w:hAnsi="Times New Roman" w:cs="Times New Roman"/>
          <w:color w:val="FF0000"/>
          <w:szCs w:val="24"/>
          <w:u w:val="single"/>
        </w:rPr>
        <w:t>ezc675</w:t>
      </w:r>
      <w:r w:rsidR="005803F3" w:rsidRPr="00B56E04">
        <w:rPr>
          <w:rFonts w:ascii="Times New Roman" w:eastAsia="標楷體" w:hAnsi="Times New Roman" w:cs="Times New Roman"/>
          <w:color w:val="FF0000"/>
          <w:szCs w:val="24"/>
          <w:u w:val="single"/>
        </w:rPr>
        <w:t>@nuk.edu.tw</w:t>
      </w:r>
      <w:proofErr w:type="gramStart"/>
      <w:r w:rsidR="005505F9" w:rsidRPr="00B56E04">
        <w:rPr>
          <w:rFonts w:ascii="Times New Roman" w:eastAsia="標楷體" w:hAnsi="Times New Roman" w:cs="Times New Roman" w:hint="eastAsia"/>
          <w:color w:val="FF0000"/>
          <w:szCs w:val="24"/>
        </w:rPr>
        <w:t>）</w:t>
      </w:r>
      <w:proofErr w:type="gramEnd"/>
      <w:r w:rsidR="00B734F6" w:rsidRPr="00B56E04">
        <w:rPr>
          <w:rFonts w:ascii="Times New Roman" w:eastAsia="標楷體" w:hAnsi="Times New Roman" w:cs="Times New Roman"/>
          <w:szCs w:val="24"/>
        </w:rPr>
        <w:t>，</w:t>
      </w:r>
      <w:r w:rsidR="00B734F6" w:rsidRPr="00B56E04">
        <w:rPr>
          <w:rFonts w:ascii="Times New Roman" w:eastAsia="標楷體" w:hAnsi="Times New Roman" w:cs="Times New Roman" w:hint="eastAsia"/>
          <w:szCs w:val="24"/>
        </w:rPr>
        <w:t>並於計畫徵件系統上送出計畫書</w:t>
      </w:r>
      <w:r w:rsidR="005803F3" w:rsidRPr="00B56E0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7B1EAA" w:rsidRPr="00BD48B4" w14:paraId="1C39257E" w14:textId="77777777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14:paraId="65F4B0A7" w14:textId="77777777" w:rsidR="007B1EAA" w:rsidRPr="00BD48B4" w:rsidRDefault="007B1EAA" w:rsidP="003B676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14:paraId="7729DE11" w14:textId="77777777" w:rsidR="007B1EAA" w:rsidRPr="001B09CE" w:rsidRDefault="007B1EAA" w:rsidP="003B6764">
            <w:pPr>
              <w:jc w:val="both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9A12C7" w:rsidRPr="00BD48B4" w14:paraId="5B9A8682" w14:textId="77777777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14:paraId="57601B3A" w14:textId="77777777" w:rsidR="009A12C7" w:rsidRPr="00BD48B4" w:rsidRDefault="009A12C7" w:rsidP="003B676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14:paraId="1D0172B7" w14:textId="77777777" w:rsidR="009A12C7" w:rsidRPr="00BD48B4" w:rsidRDefault="009A12C7" w:rsidP="003B676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E2011" w:rsidRPr="00BD48B4" w14:paraId="372570EF" w14:textId="77777777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14:paraId="02330EC0" w14:textId="77777777" w:rsidR="00B56E04" w:rsidRDefault="00B56E04" w:rsidP="005505F9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</w:t>
            </w: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本校本校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教學特色、未來發展方向、院或系所課程結構等與校務發展之相關規劃說明。</w:t>
            </w:r>
          </w:p>
          <w:p w14:paraId="07B44820" w14:textId="7BC998AA" w:rsidR="007E2011" w:rsidRPr="00B56E04" w:rsidRDefault="007E2011" w:rsidP="005505F9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6553D520" w14:textId="77777777" w:rsidR="007E2011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FE39334" w14:textId="49A38420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可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參考本校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shd w:val="pct15" w:color="auto" w:fill="FFFFFF"/>
              </w:rPr>
              <w:t>【中長程校務發展計畫書】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校務發展定位與特色內容參考資料</w:t>
            </w:r>
            <w:r w:rsidR="005505F9"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</w:t>
            </w:r>
            <w:r w:rsidR="005505F9"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shd w:val="pct15" w:color="auto" w:fill="FFFFFF"/>
              </w:rPr>
              <w:t>【本校高教深耕計畫重點目標與方案】</w:t>
            </w:r>
            <w:r w:rsidR="005505F9"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填寫本計畫與其措施關聯性。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）</w:t>
            </w:r>
          </w:p>
        </w:tc>
        <w:tc>
          <w:tcPr>
            <w:tcW w:w="4678" w:type="dxa"/>
          </w:tcPr>
          <w:p w14:paraId="7892E9EF" w14:textId="77777777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E2011" w:rsidRPr="00BD48B4" w14:paraId="1CD9D65E" w14:textId="77777777" w:rsidTr="002E78C3">
        <w:trPr>
          <w:trHeight w:val="1701"/>
          <w:jc w:val="center"/>
        </w:trPr>
        <w:tc>
          <w:tcPr>
            <w:tcW w:w="4583" w:type="dxa"/>
          </w:tcPr>
          <w:p w14:paraId="4FC9844A" w14:textId="77777777" w:rsidR="00B56E04" w:rsidRPr="00B56E04" w:rsidRDefault="00B56E04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所提計畫是否符合學校、院、系、所開課之課程規劃。</w:t>
            </w:r>
          </w:p>
          <w:p w14:paraId="53F454D4" w14:textId="00E4E015" w:rsidR="007E2011" w:rsidRPr="00B56E04" w:rsidRDefault="007E2011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5F672314" w14:textId="77777777" w:rsidR="007E2011" w:rsidRPr="005505F9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8F06F38" w14:textId="21108B61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14:paraId="7AE77754" w14:textId="77777777" w:rsidR="007E2011" w:rsidRPr="00C436D8" w:rsidRDefault="007E2011" w:rsidP="007E2011">
            <w:pPr>
              <w:jc w:val="both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7E2011" w:rsidRPr="00BD48B4" w14:paraId="2382CFB3" w14:textId="77777777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14:paraId="1FBC327D" w14:textId="52BE5150" w:rsidR="00B56E04" w:rsidRPr="00B56E04" w:rsidRDefault="00B56E04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請說明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教學單位如何提供教師執行計畫過程所需資源及支持措施。</w:t>
            </w:r>
          </w:p>
          <w:p w14:paraId="127FB658" w14:textId="11E9A9E6" w:rsidR="007E2011" w:rsidRPr="00B56E04" w:rsidRDefault="007E2011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488309FC" w14:textId="77777777" w:rsidR="007E2011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2CA06FF" w14:textId="6622F557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如宅創空間、網路伺服器、</w:t>
            </w:r>
            <w:proofErr w:type="spell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Z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uvio</w:t>
            </w:r>
            <w:proofErr w:type="spell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教學設備、共學社群、成長社群、創新課程等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教學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與行政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資源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，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支持教師研究，以落實教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學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現場之改變，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提高教師授課與學生學習的教學成效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。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）</w:t>
            </w:r>
          </w:p>
        </w:tc>
        <w:tc>
          <w:tcPr>
            <w:tcW w:w="4678" w:type="dxa"/>
          </w:tcPr>
          <w:p w14:paraId="5B7B47EA" w14:textId="77777777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6C66CAE2" w14:textId="77777777" w:rsidR="00CA43B4" w:rsidRDefault="00CA43B4" w:rsidP="002E78C3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3E823D88" w14:textId="77777777" w:rsidR="00CA43B4" w:rsidRDefault="00CA43B4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br w:type="page"/>
      </w:r>
    </w:p>
    <w:p w14:paraId="239D11E8" w14:textId="4C61C71A" w:rsidR="00CA43B4" w:rsidRPr="00B56E04" w:rsidRDefault="00CA43B4" w:rsidP="00B56E04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sz w:val="40"/>
          <w:szCs w:val="28"/>
        </w:rPr>
        <w:lastRenderedPageBreak/>
        <w:t>國立高雄大學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教學實踐研究計畫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校內檢核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表</w:t>
      </w:r>
      <w:r w:rsidR="005505F9" w:rsidRPr="0024474C">
        <w:rPr>
          <w:rFonts w:ascii="Times New Roman" w:eastAsia="標楷體" w:hAnsi="Times New Roman" w:cs="Times New Roman" w:hint="eastAsia"/>
          <w:b/>
          <w:color w:val="365F91" w:themeColor="accent1" w:themeShade="BF"/>
          <w:sz w:val="40"/>
          <w:szCs w:val="28"/>
        </w:rPr>
        <w:t>（</w:t>
      </w:r>
      <w:r w:rsidRPr="0024474C">
        <w:rPr>
          <w:rFonts w:ascii="Times New Roman" w:eastAsia="標楷體" w:hAnsi="Times New Roman" w:cs="Times New Roman" w:hint="eastAsia"/>
          <w:b/>
          <w:color w:val="365F91" w:themeColor="accent1" w:themeShade="BF"/>
          <w:sz w:val="40"/>
          <w:szCs w:val="28"/>
        </w:rPr>
        <w:t>範</w:t>
      </w:r>
      <w:r w:rsidR="005505F9" w:rsidRPr="0024474C">
        <w:rPr>
          <w:rFonts w:ascii="Times New Roman" w:eastAsia="標楷體" w:hAnsi="Times New Roman" w:cs="Times New Roman" w:hint="eastAsia"/>
          <w:b/>
          <w:color w:val="365F91" w:themeColor="accent1" w:themeShade="BF"/>
          <w:sz w:val="40"/>
          <w:szCs w:val="28"/>
        </w:rPr>
        <w:t>例）</w:t>
      </w:r>
    </w:p>
    <w:p w14:paraId="75FED5EC" w14:textId="69593CFF" w:rsidR="00B56E04" w:rsidRPr="00B56E04" w:rsidRDefault="00B56E04" w:rsidP="00B56E04">
      <w:pPr>
        <w:pStyle w:val="a4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56E04">
        <w:rPr>
          <w:rFonts w:ascii="Times New Roman" w:eastAsia="標楷體" w:hAnsi="Times New Roman" w:cs="Times New Roman" w:hint="eastAsia"/>
          <w:szCs w:val="24"/>
        </w:rPr>
        <w:t>教育部爰請學校於報部申請前審核教師申請計畫之合宜性，故建議於計畫之研究背景、目的融入下列面向。請教師於送件前先撰寫「計畫校內檢核表」繳交至教務處品保組，作為校方填寫審查意見之參考。</w:t>
      </w:r>
      <w:r w:rsidRPr="00B56E04">
        <w:rPr>
          <w:rFonts w:ascii="Times New Roman" w:eastAsia="標楷體" w:hAnsi="Times New Roman" w:cs="Times New Roman"/>
          <w:szCs w:val="24"/>
        </w:rPr>
        <w:t>為考量辦理時效及學校整體權益，</w:t>
      </w:r>
      <w:r w:rsidRPr="00B56E04">
        <w:rPr>
          <w:rFonts w:ascii="Times New Roman" w:eastAsia="標楷體" w:hAnsi="Times New Roman" w:cs="Times New Roman" w:hint="eastAsia"/>
          <w:szCs w:val="24"/>
        </w:rPr>
        <w:t>敬請教師於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11</w:t>
      </w:r>
      <w:r w:rsidR="003D46A8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年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月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1</w:t>
      </w:r>
      <w:r w:rsidR="00AC3C73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4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日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（</w:t>
      </w:r>
      <w:r w:rsidR="003D46A8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四）</w:t>
      </w:r>
      <w:r w:rsidR="003D46A8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bookmarkStart w:id="0" w:name="_GoBack"/>
      <w:bookmarkEnd w:id="0"/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3:59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</w:rPr>
        <w:t>前</w:t>
      </w:r>
      <w:r w:rsidRPr="00B56E04">
        <w:rPr>
          <w:rFonts w:ascii="Times New Roman" w:eastAsia="標楷體" w:hAnsi="Times New Roman" w:cs="Times New Roman"/>
          <w:color w:val="FF0000"/>
          <w:szCs w:val="24"/>
        </w:rPr>
        <w:t>提送本表件</w:t>
      </w:r>
      <w:r w:rsidRPr="00B56E04">
        <w:rPr>
          <w:rFonts w:ascii="Times New Roman" w:eastAsia="標楷體" w:hAnsi="Times New Roman" w:cs="Times New Roman" w:hint="eastAsia"/>
          <w:color w:val="FF0000"/>
          <w:szCs w:val="24"/>
        </w:rPr>
        <w:t>至本校承辦窗口（</w:t>
      </w:r>
      <w:r w:rsidR="00AC3C73">
        <w:rPr>
          <w:rFonts w:ascii="Times New Roman" w:eastAsia="標楷體" w:hAnsi="Times New Roman" w:cs="Times New Roman"/>
          <w:color w:val="FF0000"/>
          <w:szCs w:val="24"/>
          <w:u w:val="single"/>
        </w:rPr>
        <w:t>ezc675</w:t>
      </w:r>
      <w:r w:rsidRPr="00B56E04">
        <w:rPr>
          <w:rFonts w:ascii="Times New Roman" w:eastAsia="標楷體" w:hAnsi="Times New Roman" w:cs="Times New Roman"/>
          <w:color w:val="FF0000"/>
          <w:szCs w:val="24"/>
          <w:u w:val="single"/>
        </w:rPr>
        <w:t>@nuk.edu.tw</w:t>
      </w:r>
      <w:r w:rsidRPr="00B56E04">
        <w:rPr>
          <w:rFonts w:ascii="Times New Roman" w:eastAsia="標楷體" w:hAnsi="Times New Roman" w:cs="Times New Roman" w:hint="eastAsia"/>
          <w:color w:val="FF0000"/>
          <w:szCs w:val="24"/>
        </w:rPr>
        <w:t>）</w:t>
      </w:r>
      <w:r w:rsidRPr="00B56E04">
        <w:rPr>
          <w:rFonts w:ascii="Times New Roman" w:eastAsia="標楷體" w:hAnsi="Times New Roman" w:cs="Times New Roman"/>
          <w:szCs w:val="24"/>
        </w:rPr>
        <w:t>，</w:t>
      </w:r>
      <w:r w:rsidRPr="00B56E04">
        <w:rPr>
          <w:rFonts w:ascii="Times New Roman" w:eastAsia="標楷體" w:hAnsi="Times New Roman" w:cs="Times New Roman" w:hint="eastAsia"/>
          <w:szCs w:val="24"/>
        </w:rPr>
        <w:t>並於計畫徵件系統上送出計畫書</w:t>
      </w:r>
      <w:r w:rsidRPr="00B56E0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CA43B4" w:rsidRPr="00BD48B4" w14:paraId="721D6FF5" w14:textId="77777777" w:rsidTr="00145ABF">
        <w:trPr>
          <w:trHeight w:val="510"/>
          <w:jc w:val="center"/>
        </w:trPr>
        <w:tc>
          <w:tcPr>
            <w:tcW w:w="4583" w:type="dxa"/>
            <w:vAlign w:val="center"/>
          </w:tcPr>
          <w:p w14:paraId="22A3B022" w14:textId="77777777" w:rsidR="00CA43B4" w:rsidRPr="00BD48B4" w:rsidRDefault="00CA43B4" w:rsidP="00145AB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14:paraId="7CA8C869" w14:textId="1E1C4345" w:rsidR="00CA43B4" w:rsidRPr="0024474C" w:rsidRDefault="0024474C" w:rsidP="00145ABF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365F91" w:themeColor="accent1" w:themeShade="BF"/>
                <w:sz w:val="26"/>
                <w:szCs w:val="26"/>
              </w:rPr>
              <w:t>○○○</w:t>
            </w:r>
          </w:p>
        </w:tc>
      </w:tr>
      <w:tr w:rsidR="00CA43B4" w:rsidRPr="00BD48B4" w14:paraId="4444FC7F" w14:textId="77777777" w:rsidTr="00145ABF">
        <w:trPr>
          <w:trHeight w:val="510"/>
          <w:jc w:val="center"/>
        </w:trPr>
        <w:tc>
          <w:tcPr>
            <w:tcW w:w="4583" w:type="dxa"/>
            <w:vAlign w:val="center"/>
          </w:tcPr>
          <w:p w14:paraId="6E5D081B" w14:textId="77777777" w:rsidR="00CA43B4" w:rsidRPr="00BD48B4" w:rsidRDefault="00CA43B4" w:rsidP="00145AB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14:paraId="020CE8A0" w14:textId="76F00B29" w:rsidR="00CA43B4" w:rsidRPr="0024474C" w:rsidRDefault="0024474C" w:rsidP="00145ABF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365F91" w:themeColor="accent1" w:themeShade="BF"/>
                <w:sz w:val="26"/>
                <w:szCs w:val="26"/>
              </w:rPr>
              <w:t>○○○○○○○○○○○○</w:t>
            </w:r>
          </w:p>
        </w:tc>
      </w:tr>
      <w:tr w:rsidR="00B56E04" w:rsidRPr="00BD48B4" w14:paraId="7EA73A3D" w14:textId="77777777" w:rsidTr="00145ABF">
        <w:trPr>
          <w:trHeight w:val="1701"/>
          <w:jc w:val="center"/>
        </w:trPr>
        <w:tc>
          <w:tcPr>
            <w:tcW w:w="4583" w:type="dxa"/>
            <w:vAlign w:val="center"/>
          </w:tcPr>
          <w:p w14:paraId="73140EA1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</w:t>
            </w: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本校本校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教學特色、未來發展方向、院或系所課程結構等與校務發展之相關規劃說明。</w:t>
            </w:r>
          </w:p>
          <w:p w14:paraId="63822947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13766D20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  <w:p w14:paraId="3780A638" w14:textId="4145206B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可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參考本校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shd w:val="pct15" w:color="auto" w:fill="FFFFFF"/>
              </w:rPr>
              <w:t>【中長程校務發展計畫書】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校務發展定位與特色內容參考資料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shd w:val="pct15" w:color="auto" w:fill="FFFFFF"/>
              </w:rPr>
              <w:t>【本校高教深耕計畫重點目標與方案】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填寫本計畫與其措施關聯性。）</w:t>
            </w:r>
          </w:p>
        </w:tc>
        <w:tc>
          <w:tcPr>
            <w:tcW w:w="4678" w:type="dxa"/>
          </w:tcPr>
          <w:p w14:paraId="2D0A66E8" w14:textId="54848E32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本計畫符合校務發展計畫之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1.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激勵教學創新，鼓勵「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SDGs-Inside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」理念融入教學、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2.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強化實作能力，鼓勵在地實踐，融合大學社會責任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3.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培養跨領域能力等辦學目標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；並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符合高教深耕計畫落實教學創新及提升教育品質幾項要點：</w:t>
            </w:r>
          </w:p>
          <w:p w14:paraId="031AAA7A" w14:textId="7777777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1.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推動資訊能力檢定、程式語言課程，提升學生使用科技能力。</w:t>
            </w:r>
          </w:p>
          <w:p w14:paraId="310AB5C8" w14:textId="7777777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2.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鼓勵教師從事創新教學及進行教學實踐研究，提升學生學習成效</w:t>
            </w:r>
          </w:p>
          <w:p w14:paraId="5D7578C6" w14:textId="04119A0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3.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鼓勵教師使用科技融入教學，翻轉教學，讓學生</w:t>
            </w:r>
            <w:proofErr w:type="gramStart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事先觀課</w:t>
            </w:r>
            <w:proofErr w:type="gramEnd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、課堂增加討論。</w:t>
            </w:r>
          </w:p>
        </w:tc>
      </w:tr>
      <w:tr w:rsidR="00B56E04" w:rsidRPr="00BD48B4" w14:paraId="2CEDA323" w14:textId="77777777" w:rsidTr="00145ABF">
        <w:trPr>
          <w:trHeight w:val="1701"/>
          <w:jc w:val="center"/>
        </w:trPr>
        <w:tc>
          <w:tcPr>
            <w:tcW w:w="4583" w:type="dxa"/>
          </w:tcPr>
          <w:p w14:paraId="65CD9526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所提計畫是否符合學校、院、系、所開課之課程規劃。</w:t>
            </w:r>
          </w:p>
          <w:p w14:paraId="1ADFCA9E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166CD3E3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  <w:p w14:paraId="057F8B22" w14:textId="13F980C4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C6A167E" w14:textId="26A31364" w:rsidR="00B56E04" w:rsidRPr="00D2086F" w:rsidRDefault="00B56E04" w:rsidP="00B56E04">
            <w:pPr>
              <w:jc w:val="both"/>
              <w:rPr>
                <w:rFonts w:ascii="標楷體" w:eastAsia="標楷體" w:hAnsi="標楷體" w:cs="Times New Roman"/>
                <w:color w:val="365F91" w:themeColor="accent1" w:themeShade="BF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本計畫與本校促進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學生學用合一，培養學生畢業後具備多元就業能力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之願景相符，且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設計與系所規劃之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資訊管理與應用、電子商務、資訊系統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三大面向課程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契合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。</w:t>
            </w:r>
          </w:p>
        </w:tc>
      </w:tr>
      <w:tr w:rsidR="00B56E04" w:rsidRPr="00BD48B4" w14:paraId="45023069" w14:textId="77777777" w:rsidTr="00145ABF">
        <w:trPr>
          <w:trHeight w:val="1701"/>
          <w:jc w:val="center"/>
        </w:trPr>
        <w:tc>
          <w:tcPr>
            <w:tcW w:w="4583" w:type="dxa"/>
            <w:vAlign w:val="center"/>
          </w:tcPr>
          <w:p w14:paraId="4AA8D3EE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請說明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教學單位如何提供教師執行計畫過程所需資源及支持措施。</w:t>
            </w:r>
          </w:p>
          <w:p w14:paraId="49D72801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5E268055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  <w:p w14:paraId="5E3ECE7F" w14:textId="06163225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如宅創空間、網路伺服器、</w:t>
            </w:r>
            <w:proofErr w:type="spell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Z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uvio</w:t>
            </w:r>
            <w:proofErr w:type="spell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教學設備、共學社群、成長社群、創新課程等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教學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與行政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資源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，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支持教師研究，以落實教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學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現場之改變，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提高教師授課與學生學習的教學成效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。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）</w:t>
            </w:r>
          </w:p>
        </w:tc>
        <w:tc>
          <w:tcPr>
            <w:tcW w:w="4678" w:type="dxa"/>
          </w:tcPr>
          <w:p w14:paraId="2A84D593" w14:textId="7777777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本校提供網路伺服器、</w:t>
            </w:r>
            <w:proofErr w:type="spellStart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Z</w:t>
            </w:r>
            <w:r w:rsidRPr="0024474C"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  <w:t>uvio</w:t>
            </w:r>
            <w:proofErr w:type="spellEnd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教學設備供教師進行創新教學實踐成效追蹤，利用創新學院設置</w:t>
            </w:r>
            <w:proofErr w:type="gramStart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之宅創空間</w:t>
            </w:r>
            <w:proofErr w:type="gramEnd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予教師辦理計畫相關活動交流與成果展示，以及共學社群補助等，</w:t>
            </w:r>
            <w:r w:rsidRPr="0024474C"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  <w:t>支持教師研究。</w:t>
            </w:r>
          </w:p>
        </w:tc>
      </w:tr>
    </w:tbl>
    <w:p w14:paraId="0007F4FB" w14:textId="77777777" w:rsidR="00CA43B4" w:rsidRPr="002E78C3" w:rsidRDefault="00CA43B4" w:rsidP="00CA43B4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4C4DE393" w14:textId="77777777" w:rsidR="00FB584C" w:rsidRPr="00CA43B4" w:rsidRDefault="00FB584C" w:rsidP="002E78C3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sectPr w:rsidR="00FB584C" w:rsidRPr="00CA43B4" w:rsidSect="00365638">
      <w:headerReference w:type="default" r:id="rId8"/>
      <w:footerReference w:type="default" r:id="rId9"/>
      <w:pgSz w:w="11906" w:h="16838" w:code="9"/>
      <w:pgMar w:top="851" w:right="1247" w:bottom="851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F4E8" w14:textId="77777777" w:rsidR="00F452B9" w:rsidRDefault="00F452B9" w:rsidP="003B6764">
      <w:r>
        <w:separator/>
      </w:r>
    </w:p>
  </w:endnote>
  <w:endnote w:type="continuationSeparator" w:id="0">
    <w:p w14:paraId="1C913A0C" w14:textId="77777777" w:rsidR="00F452B9" w:rsidRDefault="00F452B9" w:rsidP="003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76CF" w14:textId="77777777" w:rsidR="003B6764" w:rsidRDefault="003B6764" w:rsidP="0063611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CCAA" w14:textId="77777777" w:rsidR="00F452B9" w:rsidRDefault="00F452B9" w:rsidP="003B6764">
      <w:r>
        <w:separator/>
      </w:r>
    </w:p>
  </w:footnote>
  <w:footnote w:type="continuationSeparator" w:id="0">
    <w:p w14:paraId="6B55102F" w14:textId="77777777" w:rsidR="00F452B9" w:rsidRDefault="00F452B9" w:rsidP="003B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7C9E" w14:textId="2668DC06" w:rsidR="001E352F" w:rsidRPr="001E352F" w:rsidRDefault="001E352F" w:rsidP="009F5E86">
    <w:pPr>
      <w:pStyle w:val="a5"/>
      <w:jc w:val="right"/>
      <w:rPr>
        <w:rFonts w:ascii="標楷體" w:eastAsia="標楷體" w:hAnsi="標楷體"/>
      </w:rPr>
    </w:pPr>
    <w:r w:rsidRPr="001E352F">
      <w:rPr>
        <w:rFonts w:ascii="標楷體" w:eastAsia="標楷體" w:hAnsi="標楷體" w:hint="eastAsia"/>
      </w:rPr>
      <w:t>國立高雄大學 教學實踐研究計畫</w:t>
    </w:r>
    <w:r w:rsidR="00A07D7D">
      <w:rPr>
        <w:rFonts w:ascii="標楷體" w:eastAsia="標楷體" w:hAnsi="標楷體" w:hint="eastAsia"/>
      </w:rPr>
      <w:t>校內</w:t>
    </w:r>
    <w:r w:rsidR="002E78C3">
      <w:rPr>
        <w:rFonts w:ascii="標楷體" w:eastAsia="標楷體" w:hAnsi="標楷體" w:hint="eastAsia"/>
      </w:rPr>
      <w:t>檢核</w:t>
    </w:r>
    <w:r w:rsidRPr="001E352F">
      <w:rPr>
        <w:rFonts w:ascii="標楷體" w:eastAsia="標楷體" w:hAnsi="標楷體" w:hint="eastAsia"/>
      </w:rPr>
      <w:t>表</w:t>
    </w:r>
    <w:r w:rsidR="009F5E86">
      <w:rPr>
        <w:rFonts w:ascii="標楷體" w:eastAsia="標楷體" w:hAnsi="標楷體" w:hint="eastAsia"/>
      </w:rPr>
      <w:t xml:space="preserve"> </w:t>
    </w:r>
    <w:r w:rsidR="005505F9">
      <w:rPr>
        <w:rFonts w:ascii="標楷體" w:eastAsia="標楷體" w:hAnsi="標楷體" w:hint="eastAsia"/>
      </w:rPr>
      <w:t>1</w:t>
    </w:r>
    <w:r w:rsidR="00B56E04">
      <w:rPr>
        <w:rFonts w:ascii="標楷體" w:eastAsia="標楷體" w:hAnsi="標楷體" w:hint="eastAsia"/>
      </w:rPr>
      <w:t>1</w:t>
    </w:r>
    <w:r w:rsidR="00B56E04">
      <w:rPr>
        <w:rFonts w:ascii="標楷體" w:eastAsia="標楷體" w:hAnsi="標楷體"/>
      </w:rPr>
      <w:t>01026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1D6"/>
    <w:multiLevelType w:val="hybridMultilevel"/>
    <w:tmpl w:val="54909FD0"/>
    <w:lvl w:ilvl="0" w:tplc="2A322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53858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20C75"/>
    <w:multiLevelType w:val="hybridMultilevel"/>
    <w:tmpl w:val="6F58F18E"/>
    <w:lvl w:ilvl="0" w:tplc="776CF4FE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D61162"/>
    <w:multiLevelType w:val="hybridMultilevel"/>
    <w:tmpl w:val="0456A3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BA7F1A"/>
    <w:multiLevelType w:val="hybridMultilevel"/>
    <w:tmpl w:val="09E04030"/>
    <w:lvl w:ilvl="0" w:tplc="C67AB3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AD504B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D51277"/>
    <w:multiLevelType w:val="hybridMultilevel"/>
    <w:tmpl w:val="7BEA3F46"/>
    <w:lvl w:ilvl="0" w:tplc="B810B05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AA"/>
    <w:rsid w:val="000148B7"/>
    <w:rsid w:val="00040EB2"/>
    <w:rsid w:val="00055B86"/>
    <w:rsid w:val="00076DC9"/>
    <w:rsid w:val="0009007E"/>
    <w:rsid w:val="000A6E82"/>
    <w:rsid w:val="000B6EC9"/>
    <w:rsid w:val="000E7D3C"/>
    <w:rsid w:val="001177DC"/>
    <w:rsid w:val="00125E5A"/>
    <w:rsid w:val="00127BEE"/>
    <w:rsid w:val="00172569"/>
    <w:rsid w:val="00174038"/>
    <w:rsid w:val="00183F3A"/>
    <w:rsid w:val="001B09CE"/>
    <w:rsid w:val="001E352F"/>
    <w:rsid w:val="001E3F60"/>
    <w:rsid w:val="00210529"/>
    <w:rsid w:val="002248CE"/>
    <w:rsid w:val="0023161D"/>
    <w:rsid w:val="0024474C"/>
    <w:rsid w:val="00292B60"/>
    <w:rsid w:val="002D38C0"/>
    <w:rsid w:val="002E78C3"/>
    <w:rsid w:val="002F3E45"/>
    <w:rsid w:val="00365638"/>
    <w:rsid w:val="003B6764"/>
    <w:rsid w:val="003D46A8"/>
    <w:rsid w:val="003D79E2"/>
    <w:rsid w:val="003F20F5"/>
    <w:rsid w:val="003F54C9"/>
    <w:rsid w:val="00417201"/>
    <w:rsid w:val="0042221C"/>
    <w:rsid w:val="00443B54"/>
    <w:rsid w:val="004A678A"/>
    <w:rsid w:val="004B3DEE"/>
    <w:rsid w:val="004C22E6"/>
    <w:rsid w:val="0051209F"/>
    <w:rsid w:val="00533C85"/>
    <w:rsid w:val="00547F76"/>
    <w:rsid w:val="005505F9"/>
    <w:rsid w:val="005803F3"/>
    <w:rsid w:val="005C461A"/>
    <w:rsid w:val="005C7454"/>
    <w:rsid w:val="005E315B"/>
    <w:rsid w:val="005E5340"/>
    <w:rsid w:val="005F2CB9"/>
    <w:rsid w:val="006173DF"/>
    <w:rsid w:val="00621842"/>
    <w:rsid w:val="00636117"/>
    <w:rsid w:val="00662866"/>
    <w:rsid w:val="006B6836"/>
    <w:rsid w:val="006C5BD3"/>
    <w:rsid w:val="007135F0"/>
    <w:rsid w:val="00721858"/>
    <w:rsid w:val="007B1EAA"/>
    <w:rsid w:val="007E2011"/>
    <w:rsid w:val="00827F10"/>
    <w:rsid w:val="008707EF"/>
    <w:rsid w:val="0087484F"/>
    <w:rsid w:val="009605C8"/>
    <w:rsid w:val="009A12C7"/>
    <w:rsid w:val="009E4786"/>
    <w:rsid w:val="009F5E86"/>
    <w:rsid w:val="00A02657"/>
    <w:rsid w:val="00A07D7D"/>
    <w:rsid w:val="00A62BB4"/>
    <w:rsid w:val="00A804BA"/>
    <w:rsid w:val="00A84B57"/>
    <w:rsid w:val="00A97B2E"/>
    <w:rsid w:val="00AC3C73"/>
    <w:rsid w:val="00AC708E"/>
    <w:rsid w:val="00AE4E7A"/>
    <w:rsid w:val="00B1127A"/>
    <w:rsid w:val="00B12F9E"/>
    <w:rsid w:val="00B30D10"/>
    <w:rsid w:val="00B56E04"/>
    <w:rsid w:val="00B734F6"/>
    <w:rsid w:val="00BA5DAC"/>
    <w:rsid w:val="00BB7A8D"/>
    <w:rsid w:val="00BD190A"/>
    <w:rsid w:val="00BD364F"/>
    <w:rsid w:val="00BD48B4"/>
    <w:rsid w:val="00C01BB3"/>
    <w:rsid w:val="00C10944"/>
    <w:rsid w:val="00C10A15"/>
    <w:rsid w:val="00C436D8"/>
    <w:rsid w:val="00C66EC3"/>
    <w:rsid w:val="00C7446E"/>
    <w:rsid w:val="00CA43B4"/>
    <w:rsid w:val="00CB57AB"/>
    <w:rsid w:val="00CD2B99"/>
    <w:rsid w:val="00CD57A7"/>
    <w:rsid w:val="00CE5B70"/>
    <w:rsid w:val="00D2086F"/>
    <w:rsid w:val="00D80501"/>
    <w:rsid w:val="00D961AC"/>
    <w:rsid w:val="00DA1018"/>
    <w:rsid w:val="00DB47EE"/>
    <w:rsid w:val="00DD1C60"/>
    <w:rsid w:val="00DD4721"/>
    <w:rsid w:val="00E00B2C"/>
    <w:rsid w:val="00E04484"/>
    <w:rsid w:val="00E241B0"/>
    <w:rsid w:val="00E42310"/>
    <w:rsid w:val="00E61DFF"/>
    <w:rsid w:val="00E65481"/>
    <w:rsid w:val="00E93435"/>
    <w:rsid w:val="00EA0E71"/>
    <w:rsid w:val="00EF2AF4"/>
    <w:rsid w:val="00F0208D"/>
    <w:rsid w:val="00F229A8"/>
    <w:rsid w:val="00F44F5F"/>
    <w:rsid w:val="00F452B9"/>
    <w:rsid w:val="00F875C2"/>
    <w:rsid w:val="00FB584C"/>
    <w:rsid w:val="00FD0F61"/>
    <w:rsid w:val="00FD53DF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E6F9"/>
  <w15:docId w15:val="{E04A0EC8-7CD3-4D3F-8298-99623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1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764"/>
    <w:rPr>
      <w:sz w:val="20"/>
      <w:szCs w:val="20"/>
    </w:rPr>
  </w:style>
  <w:style w:type="character" w:styleId="a9">
    <w:name w:val="Hyperlink"/>
    <w:basedOn w:val="a0"/>
    <w:uiPriority w:val="99"/>
    <w:unhideWhenUsed/>
    <w:rsid w:val="00D961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0F6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3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3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0EE0-64AA-48C2-BFEA-2998E62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蔡聿祈</cp:lastModifiedBy>
  <cp:revision>5</cp:revision>
  <cp:lastPrinted>2019-10-22T06:01:00Z</cp:lastPrinted>
  <dcterms:created xsi:type="dcterms:W3CDTF">2020-11-18T13:44:00Z</dcterms:created>
  <dcterms:modified xsi:type="dcterms:W3CDTF">2023-10-27T01:01:00Z</dcterms:modified>
</cp:coreProperties>
</file>