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23" w:rsidRDefault="00657CE9" w:rsidP="00657CE9">
      <w:pPr>
        <w:jc w:val="center"/>
        <w:rPr>
          <w:rFonts w:ascii="標楷體" w:eastAsia="標楷體" w:hAnsi="標楷體"/>
          <w:color w:val="000000"/>
          <w:kern w:val="0"/>
          <w:sz w:val="32"/>
          <w:szCs w:val="32"/>
        </w:rPr>
      </w:pPr>
      <w:r w:rsidRPr="007F63A6">
        <w:rPr>
          <w:rFonts w:ascii="標楷體" w:eastAsia="標楷體" w:hAnsi="標楷體" w:hint="eastAsia"/>
          <w:color w:val="000000"/>
          <w:kern w:val="0"/>
          <w:sz w:val="32"/>
          <w:szCs w:val="32"/>
        </w:rPr>
        <w:t>國立高雄大學教學諮詢輔導實施辦法</w:t>
      </w:r>
    </w:p>
    <w:p w:rsidR="00657CE9" w:rsidRPr="00BD0F7A" w:rsidRDefault="00657CE9" w:rsidP="00BD0F7A">
      <w:pPr>
        <w:snapToGrid w:val="0"/>
        <w:spacing w:line="240" w:lineRule="atLeast"/>
        <w:rPr>
          <w:rFonts w:ascii="標楷體" w:eastAsia="標楷體" w:hAnsi="標楷體" w:cstheme="minorBidi"/>
          <w:sz w:val="20"/>
          <w:szCs w:val="22"/>
        </w:rPr>
      </w:pPr>
      <w:r w:rsidRPr="00BD0F7A">
        <w:rPr>
          <w:rFonts w:ascii="標楷體" w:eastAsia="標楷體" w:hAnsi="標楷體" w:cstheme="minorBidi" w:hint="eastAsia"/>
          <w:sz w:val="20"/>
          <w:szCs w:val="22"/>
        </w:rPr>
        <w:t>96年4月17日本校95學年度第5次教務會議通過</w:t>
      </w:r>
    </w:p>
    <w:p w:rsidR="00657CE9" w:rsidRPr="00BD0F7A" w:rsidRDefault="00657CE9" w:rsidP="00BD0F7A">
      <w:pPr>
        <w:snapToGrid w:val="0"/>
        <w:spacing w:line="240" w:lineRule="atLeast"/>
        <w:rPr>
          <w:rFonts w:ascii="標楷體" w:eastAsia="標楷體" w:hAnsi="標楷體" w:cstheme="minorBidi"/>
          <w:sz w:val="20"/>
          <w:szCs w:val="22"/>
        </w:rPr>
      </w:pPr>
      <w:r w:rsidRPr="00BD0F7A">
        <w:rPr>
          <w:rFonts w:ascii="標楷體" w:eastAsia="標楷體" w:hAnsi="標楷體" w:cstheme="minorBidi" w:hint="eastAsia"/>
          <w:sz w:val="20"/>
          <w:szCs w:val="22"/>
        </w:rPr>
        <w:t>101年3月27日本校100學年度第3次教務會議修正通過、</w:t>
      </w:r>
      <w:smartTag w:uri="urn:schemas-microsoft-com:office:smarttags" w:element="chsdate">
        <w:smartTagPr>
          <w:attr w:name="Year" w:val="2012"/>
          <w:attr w:name="Month" w:val="4"/>
          <w:attr w:name="Day" w:val="12"/>
          <w:attr w:name="IsLunarDate" w:val="False"/>
          <w:attr w:name="IsROCDate" w:val="True"/>
        </w:smartTagPr>
        <w:r w:rsidRPr="00BD0F7A">
          <w:rPr>
            <w:rFonts w:ascii="標楷體" w:eastAsia="標楷體" w:hAnsi="標楷體" w:cstheme="minorBidi" w:hint="eastAsia"/>
            <w:sz w:val="20"/>
            <w:szCs w:val="22"/>
          </w:rPr>
          <w:t>民國101年4月12日</w:t>
        </w:r>
      </w:smartTag>
      <w:r w:rsidRPr="00BD0F7A">
        <w:rPr>
          <w:rFonts w:ascii="標楷體" w:eastAsia="標楷體" w:hAnsi="標楷體" w:cstheme="minorBidi" w:hint="eastAsia"/>
          <w:sz w:val="20"/>
          <w:szCs w:val="22"/>
        </w:rPr>
        <w:t>本校第30次校務基金委員會議修正通過</w:t>
      </w:r>
    </w:p>
    <w:p w:rsidR="00657CE9" w:rsidRPr="00BD0F7A" w:rsidRDefault="00657CE9" w:rsidP="00BD0F7A">
      <w:pPr>
        <w:snapToGrid w:val="0"/>
        <w:spacing w:line="240" w:lineRule="atLeast"/>
        <w:rPr>
          <w:rFonts w:ascii="標楷體" w:eastAsia="標楷體" w:hAnsi="標楷體" w:cstheme="minorBidi"/>
          <w:sz w:val="20"/>
          <w:szCs w:val="22"/>
        </w:rPr>
      </w:pPr>
      <w:r w:rsidRPr="00BD0F7A">
        <w:rPr>
          <w:rFonts w:ascii="標楷體" w:eastAsia="標楷體" w:hAnsi="標楷體" w:cstheme="minorBidi" w:hint="eastAsia"/>
          <w:sz w:val="20"/>
          <w:szCs w:val="22"/>
        </w:rPr>
        <w:t>103年1月14日本校102學年度第2次教務會議修正通過、</w:t>
      </w:r>
      <w:smartTag w:uri="urn:schemas-microsoft-com:office:smarttags" w:element="chsdate">
        <w:smartTagPr>
          <w:attr w:name="IsROCDate" w:val="True"/>
          <w:attr w:name="IsLunarDate" w:val="False"/>
          <w:attr w:name="Day" w:val="12"/>
          <w:attr w:name="Month" w:val="6"/>
          <w:attr w:name="Year" w:val="2014"/>
        </w:smartTagPr>
        <w:r w:rsidRPr="00BD0F7A">
          <w:rPr>
            <w:rFonts w:ascii="標楷體" w:eastAsia="標楷體" w:hAnsi="標楷體" w:cstheme="minorBidi" w:hint="eastAsia"/>
            <w:sz w:val="20"/>
            <w:szCs w:val="22"/>
          </w:rPr>
          <w:t>民國103年6月12日</w:t>
        </w:r>
      </w:smartTag>
      <w:r w:rsidRPr="00BD0F7A">
        <w:rPr>
          <w:rFonts w:ascii="標楷體" w:eastAsia="標楷體" w:hAnsi="標楷體" w:cstheme="minorBidi" w:hint="eastAsia"/>
          <w:sz w:val="20"/>
          <w:szCs w:val="22"/>
        </w:rPr>
        <w:t>本校第38次校務基金委員會議修正通過</w:t>
      </w:r>
    </w:p>
    <w:p w:rsidR="00820854" w:rsidRPr="00BD0F7A" w:rsidRDefault="00820854" w:rsidP="00BD0F7A">
      <w:pPr>
        <w:snapToGrid w:val="0"/>
        <w:spacing w:line="240" w:lineRule="atLeast"/>
        <w:rPr>
          <w:rFonts w:ascii="標楷體" w:eastAsia="標楷體" w:hAnsi="標楷體" w:cstheme="minorBidi"/>
          <w:sz w:val="20"/>
          <w:szCs w:val="22"/>
        </w:rPr>
      </w:pPr>
      <w:r w:rsidRPr="00BD0F7A">
        <w:rPr>
          <w:rFonts w:ascii="標楷體" w:eastAsia="標楷體" w:hAnsi="標楷體" w:cstheme="minorBidi"/>
          <w:sz w:val="20"/>
          <w:szCs w:val="22"/>
        </w:rPr>
        <w:t>104</w:t>
      </w:r>
      <w:r w:rsidRPr="00BD0F7A">
        <w:rPr>
          <w:rFonts w:ascii="標楷體" w:eastAsia="標楷體" w:hAnsi="標楷體" w:cstheme="minorBidi" w:hint="eastAsia"/>
          <w:sz w:val="20"/>
          <w:szCs w:val="22"/>
        </w:rPr>
        <w:t>年</w:t>
      </w:r>
      <w:r w:rsidRPr="00BD0F7A">
        <w:rPr>
          <w:rFonts w:ascii="標楷體" w:eastAsia="標楷體" w:hAnsi="標楷體" w:cstheme="minorBidi"/>
          <w:sz w:val="20"/>
          <w:szCs w:val="22"/>
        </w:rPr>
        <w:t>4</w:t>
      </w:r>
      <w:r w:rsidRPr="00BD0F7A">
        <w:rPr>
          <w:rFonts w:ascii="標楷體" w:eastAsia="標楷體" w:hAnsi="標楷體" w:cstheme="minorBidi" w:hint="eastAsia"/>
          <w:sz w:val="20"/>
          <w:szCs w:val="22"/>
        </w:rPr>
        <w:t>月</w:t>
      </w:r>
      <w:r w:rsidRPr="00BD0F7A">
        <w:rPr>
          <w:rFonts w:ascii="標楷體" w:eastAsia="標楷體" w:hAnsi="標楷體" w:cstheme="minorBidi"/>
          <w:sz w:val="20"/>
          <w:szCs w:val="22"/>
        </w:rPr>
        <w:t>10</w:t>
      </w:r>
      <w:r w:rsidRPr="00BD0F7A">
        <w:rPr>
          <w:rFonts w:ascii="標楷體" w:eastAsia="標楷體" w:hAnsi="標楷體" w:cstheme="minorBidi" w:hint="eastAsia"/>
          <w:sz w:val="20"/>
          <w:szCs w:val="22"/>
        </w:rPr>
        <w:t>日第</w:t>
      </w:r>
      <w:r w:rsidRPr="00BD0F7A">
        <w:rPr>
          <w:rFonts w:ascii="標楷體" w:eastAsia="標楷體" w:hAnsi="標楷體" w:cstheme="minorBidi"/>
          <w:sz w:val="20"/>
          <w:szCs w:val="22"/>
        </w:rPr>
        <w:t>144</w:t>
      </w:r>
      <w:r w:rsidRPr="00BD0F7A">
        <w:rPr>
          <w:rFonts w:ascii="標楷體" w:eastAsia="標楷體" w:hAnsi="標楷體" w:cstheme="minorBidi" w:hint="eastAsia"/>
          <w:sz w:val="20"/>
          <w:szCs w:val="22"/>
        </w:rPr>
        <w:t>次行政會議決議修正第9條</w:t>
      </w:r>
    </w:p>
    <w:p w:rsidR="001D3323" w:rsidRPr="00BD0F7A" w:rsidRDefault="001D3323" w:rsidP="00BD0F7A">
      <w:pPr>
        <w:snapToGrid w:val="0"/>
        <w:spacing w:line="240" w:lineRule="atLeast"/>
        <w:rPr>
          <w:rFonts w:ascii="標楷體" w:eastAsia="標楷體" w:hAnsi="標楷體" w:cstheme="minorBidi"/>
          <w:sz w:val="20"/>
          <w:szCs w:val="22"/>
        </w:rPr>
      </w:pPr>
      <w:r w:rsidRPr="00BD0F7A">
        <w:rPr>
          <w:rFonts w:ascii="標楷體" w:eastAsia="標楷體" w:hAnsi="標楷體" w:cstheme="minorBidi" w:hint="eastAsia"/>
          <w:sz w:val="20"/>
          <w:szCs w:val="22"/>
        </w:rPr>
        <w:t>106年6月27日本校105學年度第5次教務會議決議修正第3條</w:t>
      </w:r>
    </w:p>
    <w:p w:rsidR="001D3323" w:rsidRDefault="001D3323" w:rsidP="00BD0F7A">
      <w:pPr>
        <w:snapToGrid w:val="0"/>
        <w:spacing w:line="240" w:lineRule="atLeast"/>
        <w:rPr>
          <w:rFonts w:ascii="標楷體" w:eastAsia="標楷體" w:hAnsi="標楷體" w:cstheme="minorBidi"/>
          <w:sz w:val="20"/>
          <w:szCs w:val="22"/>
        </w:rPr>
      </w:pPr>
      <w:r w:rsidRPr="00BD0F7A">
        <w:rPr>
          <w:rFonts w:ascii="標楷體" w:eastAsia="標楷體" w:hAnsi="標楷體" w:cstheme="minorBidi" w:hint="eastAsia"/>
          <w:sz w:val="20"/>
          <w:szCs w:val="22"/>
        </w:rPr>
        <w:t>109年6月3日本校108學年度第2次教務會議決議修正第3條</w:t>
      </w:r>
    </w:p>
    <w:p w:rsidR="008606CC" w:rsidRPr="00BD0F7A" w:rsidRDefault="008606CC" w:rsidP="00BD0F7A">
      <w:pPr>
        <w:snapToGrid w:val="0"/>
        <w:spacing w:line="240" w:lineRule="atLeast"/>
        <w:rPr>
          <w:rFonts w:ascii="標楷體" w:eastAsia="標楷體" w:hAnsi="標楷體" w:cstheme="minorBidi" w:hint="eastAsia"/>
          <w:sz w:val="20"/>
          <w:szCs w:val="22"/>
        </w:rPr>
      </w:pPr>
      <w:r>
        <w:rPr>
          <w:rFonts w:ascii="標楷體" w:eastAsia="標楷體" w:hAnsi="標楷體" w:cstheme="minorBidi" w:hint="eastAsia"/>
          <w:sz w:val="20"/>
          <w:szCs w:val="22"/>
        </w:rPr>
        <w:t>110</w:t>
      </w:r>
      <w:r w:rsidRPr="00BD0F7A">
        <w:rPr>
          <w:rFonts w:ascii="標楷體" w:eastAsia="標楷體" w:hAnsi="標楷體" w:cstheme="minorBidi" w:hint="eastAsia"/>
          <w:sz w:val="20"/>
          <w:szCs w:val="22"/>
        </w:rPr>
        <w:t>年</w:t>
      </w:r>
      <w:r>
        <w:rPr>
          <w:rFonts w:ascii="標楷體" w:eastAsia="標楷體" w:hAnsi="標楷體" w:cstheme="minorBidi" w:hint="eastAsia"/>
          <w:sz w:val="20"/>
          <w:szCs w:val="22"/>
        </w:rPr>
        <w:t>12</w:t>
      </w:r>
      <w:r w:rsidRPr="00BD0F7A">
        <w:rPr>
          <w:rFonts w:ascii="標楷體" w:eastAsia="標楷體" w:hAnsi="標楷體" w:cstheme="minorBidi" w:hint="eastAsia"/>
          <w:sz w:val="20"/>
          <w:szCs w:val="22"/>
        </w:rPr>
        <w:t>月</w:t>
      </w:r>
      <w:r>
        <w:rPr>
          <w:rFonts w:ascii="標楷體" w:eastAsia="標楷體" w:hAnsi="標楷體" w:cstheme="minorBidi" w:hint="eastAsia"/>
          <w:sz w:val="20"/>
          <w:szCs w:val="22"/>
        </w:rPr>
        <w:t>8</w:t>
      </w:r>
      <w:r w:rsidRPr="00BD0F7A">
        <w:rPr>
          <w:rFonts w:ascii="標楷體" w:eastAsia="標楷體" w:hAnsi="標楷體" w:cstheme="minorBidi" w:hint="eastAsia"/>
          <w:sz w:val="20"/>
          <w:szCs w:val="22"/>
        </w:rPr>
        <w:t>日本校</w:t>
      </w:r>
      <w:r>
        <w:rPr>
          <w:rFonts w:ascii="標楷體" w:eastAsia="標楷體" w:hAnsi="標楷體" w:cstheme="minorBidi" w:hint="eastAsia"/>
          <w:sz w:val="20"/>
          <w:szCs w:val="22"/>
        </w:rPr>
        <w:t>110</w:t>
      </w:r>
      <w:r w:rsidRPr="00BD0F7A">
        <w:rPr>
          <w:rFonts w:ascii="標楷體" w:eastAsia="標楷體" w:hAnsi="標楷體" w:cstheme="minorBidi" w:hint="eastAsia"/>
          <w:sz w:val="20"/>
          <w:szCs w:val="22"/>
        </w:rPr>
        <w:t>學年度第</w:t>
      </w:r>
      <w:r>
        <w:rPr>
          <w:rFonts w:ascii="標楷體" w:eastAsia="標楷體" w:hAnsi="標楷體" w:cstheme="minorBidi" w:hint="eastAsia"/>
          <w:sz w:val="20"/>
          <w:szCs w:val="22"/>
        </w:rPr>
        <w:t>1</w:t>
      </w:r>
      <w:bookmarkStart w:id="0" w:name="_GoBack"/>
      <w:bookmarkEnd w:id="0"/>
      <w:r w:rsidRPr="00BD0F7A">
        <w:rPr>
          <w:rFonts w:ascii="標楷體" w:eastAsia="標楷體" w:hAnsi="標楷體" w:cstheme="minorBidi" w:hint="eastAsia"/>
          <w:sz w:val="20"/>
          <w:szCs w:val="22"/>
        </w:rPr>
        <w:t>次教務會議決議修正第3條</w:t>
      </w:r>
    </w:p>
    <w:p w:rsidR="00FC02C1" w:rsidRDefault="00FC02C1" w:rsidP="00657CE9">
      <w:pPr>
        <w:rPr>
          <w:rFonts w:ascii="標楷體" w:eastAsia="標楷體" w:hAnsi="標楷體"/>
          <w:sz w:val="20"/>
          <w:szCs w:val="36"/>
        </w:rPr>
      </w:pPr>
    </w:p>
    <w:p w:rsidR="00657CE9" w:rsidRPr="00FC02C1" w:rsidRDefault="00657CE9" w:rsidP="000A6846">
      <w:pPr>
        <w:snapToGrid w:val="0"/>
        <w:spacing w:line="440" w:lineRule="exact"/>
        <w:ind w:left="785" w:hangingChars="327" w:hanging="785"/>
        <w:jc w:val="both"/>
        <w:rPr>
          <w:rFonts w:ascii="標楷體" w:eastAsia="標楷體" w:hAnsi="標楷體"/>
        </w:rPr>
      </w:pPr>
      <w:r w:rsidRPr="00FC02C1">
        <w:rPr>
          <w:rFonts w:ascii="標楷體" w:eastAsia="標楷體" w:hAnsi="標楷體" w:hint="eastAsia"/>
        </w:rPr>
        <w:t>第一條</w:t>
      </w:r>
      <w:r w:rsidR="00854115" w:rsidRPr="00FC02C1">
        <w:rPr>
          <w:rFonts w:ascii="標楷體" w:eastAsia="標楷體" w:hAnsi="標楷體" w:hint="eastAsia"/>
        </w:rPr>
        <w:t xml:space="preserve">　　</w:t>
      </w:r>
      <w:r w:rsidRPr="00FC02C1">
        <w:rPr>
          <w:rFonts w:ascii="標楷體" w:eastAsia="標楷體" w:hAnsi="標楷體" w:hint="eastAsia"/>
          <w:kern w:val="0"/>
        </w:rPr>
        <w:t>國立高雄大學（以下簡稱本校）為連結教學評鑑結果，提昇教學品質、回饋教學評鑑意見、提供教學諮詢服務、及建立教學輔導機制，特訂定本校教學諮詢輔導實施辦法(以下簡稱本辦法)。</w:t>
      </w:r>
    </w:p>
    <w:p w:rsidR="00657CE9" w:rsidRPr="00FC02C1" w:rsidRDefault="00657CE9" w:rsidP="000A6846">
      <w:pPr>
        <w:adjustRightInd w:val="0"/>
        <w:snapToGrid w:val="0"/>
        <w:spacing w:line="440" w:lineRule="exact"/>
        <w:ind w:leftChars="-6" w:left="783" w:hangingChars="332" w:hanging="797"/>
        <w:jc w:val="both"/>
        <w:rPr>
          <w:rFonts w:ascii="標楷體" w:eastAsia="標楷體" w:hAnsi="標楷體"/>
        </w:rPr>
      </w:pPr>
      <w:r w:rsidRPr="00FC02C1">
        <w:rPr>
          <w:rFonts w:ascii="標楷體" w:eastAsia="標楷體" w:hAnsi="標楷體" w:hint="eastAsia"/>
        </w:rPr>
        <w:t>第二條</w:t>
      </w:r>
      <w:r w:rsidR="00854115" w:rsidRPr="00FC02C1">
        <w:rPr>
          <w:rFonts w:ascii="標楷體" w:eastAsia="標楷體" w:hAnsi="標楷體" w:hint="eastAsia"/>
        </w:rPr>
        <w:t xml:space="preserve">　　</w:t>
      </w:r>
      <w:r w:rsidRPr="00FC02C1">
        <w:rPr>
          <w:rFonts w:ascii="標楷體" w:eastAsia="標楷體" w:hAnsi="標楷體" w:hint="eastAsia"/>
          <w:kern w:val="0"/>
        </w:rPr>
        <w:t>本辦法所訂</w:t>
      </w:r>
      <w:r w:rsidRPr="00FC02C1">
        <w:rPr>
          <w:rFonts w:ascii="標楷體" w:eastAsia="標楷體" w:hAnsi="標楷體" w:hint="eastAsia"/>
        </w:rPr>
        <w:t>諮詢輔導之實施，以每學期依本校</w:t>
      </w:r>
      <w:r w:rsidRPr="00FC02C1">
        <w:rPr>
          <w:rFonts w:ascii="標楷體" w:eastAsia="標楷體" w:hAnsi="標楷體" w:cs="新細明體" w:hint="eastAsia"/>
          <w:bCs/>
          <w:spacing w:val="20"/>
          <w:kern w:val="0"/>
        </w:rPr>
        <w:t>教學評鑑施行辦法實施之</w:t>
      </w:r>
      <w:r w:rsidRPr="00FC02C1">
        <w:rPr>
          <w:rFonts w:ascii="標楷體" w:eastAsia="標楷體" w:hAnsi="標楷體" w:hint="eastAsia"/>
        </w:rPr>
        <w:t>教學意見調查結果統計分數為依據。</w:t>
      </w:r>
    </w:p>
    <w:p w:rsidR="00854115" w:rsidRPr="00FC02C1" w:rsidRDefault="00657CE9" w:rsidP="000A6846">
      <w:pPr>
        <w:spacing w:line="440" w:lineRule="exact"/>
        <w:ind w:left="785" w:hangingChars="327" w:hanging="785"/>
        <w:jc w:val="both"/>
        <w:rPr>
          <w:rFonts w:ascii="標楷體" w:eastAsia="標楷體" w:hAnsi="標楷體"/>
        </w:rPr>
      </w:pPr>
      <w:r w:rsidRPr="00FC02C1">
        <w:rPr>
          <w:rFonts w:ascii="標楷體" w:eastAsia="標楷體" w:hAnsi="標楷體" w:hint="eastAsia"/>
        </w:rPr>
        <w:t>第三條</w:t>
      </w:r>
      <w:r w:rsidR="00854115" w:rsidRPr="00FC02C1">
        <w:rPr>
          <w:rFonts w:ascii="標楷體" w:eastAsia="標楷體" w:hAnsi="標楷體" w:hint="eastAsia"/>
        </w:rPr>
        <w:t xml:space="preserve">　　</w:t>
      </w:r>
      <w:r w:rsidRPr="00FC02C1">
        <w:rPr>
          <w:rFonts w:ascii="標楷體" w:eastAsia="標楷體" w:hAnsi="標楷體" w:hint="eastAsia"/>
          <w:kern w:val="0"/>
        </w:rPr>
        <w:t>每學期教學意見調查分數有一</w:t>
      </w:r>
      <w:r w:rsidRPr="00FC02C1">
        <w:rPr>
          <w:rFonts w:ascii="標楷體" w:eastAsia="標楷體" w:hAnsi="標楷體" w:hint="eastAsia"/>
        </w:rPr>
        <w:t>科未達</w:t>
      </w:r>
      <w:r w:rsidRPr="00FC02C1">
        <w:rPr>
          <w:rFonts w:ascii="標楷體" w:eastAsia="標楷體" w:hAnsi="標楷體"/>
        </w:rPr>
        <w:t>3.5</w:t>
      </w:r>
      <w:r w:rsidRPr="00FC02C1">
        <w:rPr>
          <w:rFonts w:ascii="標楷體" w:eastAsia="標楷體" w:hAnsi="標楷體" w:hint="eastAsia"/>
        </w:rPr>
        <w:t>分之教師，由教務處函知各該教師及系所主管，以為預警。</w:t>
      </w:r>
    </w:p>
    <w:p w:rsidR="001D3323" w:rsidRPr="00FC02C1" w:rsidRDefault="001D3323" w:rsidP="000A6846">
      <w:pPr>
        <w:spacing w:line="440" w:lineRule="exact"/>
        <w:ind w:left="785" w:hangingChars="327" w:hanging="785"/>
        <w:jc w:val="both"/>
        <w:rPr>
          <w:rFonts w:ascii="標楷體" w:eastAsia="標楷體" w:hAnsi="標楷體"/>
        </w:rPr>
      </w:pPr>
      <w:r w:rsidRPr="00FC02C1">
        <w:rPr>
          <w:rFonts w:ascii="標楷體" w:eastAsia="標楷體" w:hAnsi="標楷體" w:hint="eastAsia"/>
        </w:rPr>
        <w:t xml:space="preserve">           每學期教學意見調查分數有二科未達3.5分之教師，列為當學期之追蹤輔導教師：</w:t>
      </w:r>
    </w:p>
    <w:p w:rsidR="001D3323" w:rsidRPr="00FC02C1" w:rsidRDefault="001D3323" w:rsidP="000A6846">
      <w:pPr>
        <w:pStyle w:val="a5"/>
        <w:numPr>
          <w:ilvl w:val="0"/>
          <w:numId w:val="3"/>
        </w:numPr>
        <w:spacing w:line="440" w:lineRule="exact"/>
        <w:ind w:leftChars="0"/>
        <w:jc w:val="both"/>
        <w:rPr>
          <w:rFonts w:ascii="標楷體" w:eastAsia="標楷體" w:hAnsi="標楷體"/>
          <w:szCs w:val="24"/>
        </w:rPr>
      </w:pPr>
      <w:r w:rsidRPr="00FC02C1">
        <w:rPr>
          <w:rFonts w:ascii="標楷體" w:eastAsia="標楷體" w:hAnsi="標楷體" w:hint="eastAsia"/>
          <w:szCs w:val="24"/>
        </w:rPr>
        <w:t>由教務處函知各該教師及系所主管、院長外，並依教務處之輔導程序改善之。</w:t>
      </w:r>
    </w:p>
    <w:p w:rsidR="001D3323" w:rsidRPr="00FC02C1" w:rsidRDefault="001D3323" w:rsidP="000A6846">
      <w:pPr>
        <w:pStyle w:val="a5"/>
        <w:numPr>
          <w:ilvl w:val="0"/>
          <w:numId w:val="3"/>
        </w:numPr>
        <w:spacing w:line="440" w:lineRule="exact"/>
        <w:ind w:leftChars="0"/>
        <w:jc w:val="both"/>
        <w:rPr>
          <w:rFonts w:ascii="標楷體" w:eastAsia="標楷體" w:hAnsi="標楷體"/>
          <w:szCs w:val="24"/>
        </w:rPr>
      </w:pPr>
      <w:r w:rsidRPr="00FC02C1">
        <w:rPr>
          <w:rFonts w:ascii="標楷體" w:eastAsia="標楷體" w:hAnsi="標楷體" w:hint="eastAsia"/>
          <w:szCs w:val="24"/>
        </w:rPr>
        <w:t>應於一學年內參與教務處承辦之微型教學、教師社群活動、教學觀課或教師教學知能相關研習/工作坊至少兩場，供教師作為精進教學技巧之參考。</w:t>
      </w:r>
    </w:p>
    <w:p w:rsidR="001D3323" w:rsidRPr="00FC02C1" w:rsidRDefault="001D3323" w:rsidP="000A6846">
      <w:pPr>
        <w:spacing w:line="440" w:lineRule="exact"/>
        <w:ind w:left="1246"/>
        <w:jc w:val="both"/>
        <w:rPr>
          <w:rFonts w:ascii="標楷體" w:eastAsia="標楷體" w:hAnsi="標楷體"/>
          <w:kern w:val="0"/>
        </w:rPr>
      </w:pPr>
      <w:r w:rsidRPr="00FC02C1">
        <w:rPr>
          <w:rFonts w:ascii="標楷體" w:eastAsia="標楷體" w:hAnsi="標楷體"/>
          <w:kern w:val="0"/>
        </w:rPr>
        <w:t>近</w:t>
      </w:r>
      <w:r w:rsidRPr="00FC02C1">
        <w:rPr>
          <w:rFonts w:ascii="標楷體" w:eastAsia="標楷體" w:hAnsi="標楷體" w:hint="eastAsia"/>
          <w:kern w:val="0"/>
        </w:rPr>
        <w:t>六學期</w:t>
      </w:r>
      <w:r w:rsidRPr="00FC02C1">
        <w:rPr>
          <w:rFonts w:ascii="標楷體" w:eastAsia="標楷體" w:hAnsi="標楷體"/>
          <w:kern w:val="0"/>
        </w:rPr>
        <w:t>內有兩個學期以上被列為追蹤</w:t>
      </w:r>
      <w:r w:rsidRPr="00FC02C1">
        <w:rPr>
          <w:rFonts w:ascii="標楷體" w:eastAsia="標楷體" w:hAnsi="標楷體" w:hint="eastAsia"/>
          <w:kern w:val="0"/>
        </w:rPr>
        <w:t>輔導</w:t>
      </w:r>
      <w:r w:rsidRPr="00FC02C1">
        <w:rPr>
          <w:rFonts w:ascii="標楷體" w:eastAsia="標楷體" w:hAnsi="標楷體"/>
          <w:kern w:val="0"/>
        </w:rPr>
        <w:t>之</w:t>
      </w:r>
      <w:r w:rsidRPr="00FC02C1">
        <w:rPr>
          <w:rFonts w:ascii="標楷體" w:eastAsia="標楷體" w:hAnsi="標楷體" w:hint="eastAsia"/>
          <w:kern w:val="0"/>
        </w:rPr>
        <w:t>教師，應辦理下列事項：</w:t>
      </w:r>
    </w:p>
    <w:p w:rsidR="001D3323" w:rsidRPr="00FC02C1" w:rsidRDefault="001D3323" w:rsidP="000A6846">
      <w:pPr>
        <w:pStyle w:val="a5"/>
        <w:numPr>
          <w:ilvl w:val="0"/>
          <w:numId w:val="4"/>
        </w:numPr>
        <w:spacing w:line="440" w:lineRule="exact"/>
        <w:ind w:leftChars="0"/>
        <w:jc w:val="both"/>
        <w:rPr>
          <w:rFonts w:ascii="標楷體" w:eastAsia="標楷體" w:hAnsi="標楷體"/>
          <w:kern w:val="0"/>
          <w:szCs w:val="24"/>
        </w:rPr>
      </w:pPr>
      <w:r w:rsidRPr="00FC02C1">
        <w:rPr>
          <w:rFonts w:ascii="標楷體" w:eastAsia="標楷體" w:hAnsi="標楷體" w:hint="eastAsia"/>
          <w:kern w:val="0"/>
          <w:szCs w:val="24"/>
        </w:rPr>
        <w:t>需準備相關資料至教學諮詢委員會說明；若</w:t>
      </w:r>
      <w:r w:rsidRPr="00FC02C1">
        <w:rPr>
          <w:rFonts w:ascii="標楷體" w:eastAsia="標楷體" w:hAnsi="標楷體"/>
          <w:kern w:val="0"/>
          <w:szCs w:val="24"/>
        </w:rPr>
        <w:t>無正當合理之理由，</w:t>
      </w:r>
      <w:r w:rsidRPr="00FC02C1">
        <w:rPr>
          <w:rFonts w:ascii="標楷體" w:eastAsia="標楷體" w:hAnsi="標楷體" w:hint="eastAsia"/>
          <w:kern w:val="0"/>
          <w:szCs w:val="24"/>
        </w:rPr>
        <w:t>教務處應</w:t>
      </w:r>
      <w:r w:rsidRPr="00FC02C1">
        <w:rPr>
          <w:rFonts w:ascii="標楷體" w:eastAsia="標楷體" w:hAnsi="標楷體"/>
          <w:kern w:val="0"/>
          <w:szCs w:val="24"/>
        </w:rPr>
        <w:t>審酌事實並檢具佐證資料，併同教師書面說明資料送</w:t>
      </w:r>
      <w:r w:rsidRPr="00FC02C1">
        <w:rPr>
          <w:rFonts w:ascii="標楷體" w:eastAsia="標楷體" w:hAnsi="標楷體" w:hint="eastAsia"/>
          <w:kern w:val="0"/>
          <w:szCs w:val="24"/>
        </w:rPr>
        <w:t>系(所)</w:t>
      </w:r>
      <w:r w:rsidRPr="00FC02C1">
        <w:rPr>
          <w:rFonts w:ascii="標楷體" w:eastAsia="標楷體" w:hAnsi="標楷體"/>
          <w:kern w:val="0"/>
          <w:szCs w:val="24"/>
        </w:rPr>
        <w:t>教師評審委員會</w:t>
      </w:r>
      <w:r w:rsidRPr="00FC02C1">
        <w:rPr>
          <w:rFonts w:ascii="標楷體" w:eastAsia="標楷體" w:hAnsi="標楷體" w:hint="eastAsia"/>
          <w:kern w:val="0"/>
          <w:szCs w:val="24"/>
        </w:rPr>
        <w:t>作為續聘、升等、教師評鑑、休假研究、年資加薪、借調、校外兼課等</w:t>
      </w:r>
      <w:r w:rsidRPr="00FC02C1">
        <w:rPr>
          <w:rFonts w:ascii="標楷體" w:eastAsia="標楷體" w:hAnsi="標楷體"/>
          <w:kern w:val="0"/>
          <w:szCs w:val="24"/>
        </w:rPr>
        <w:t>審議</w:t>
      </w:r>
      <w:r w:rsidRPr="00FC02C1">
        <w:rPr>
          <w:rFonts w:ascii="標楷體" w:eastAsia="標楷體" w:hAnsi="標楷體" w:hint="eastAsia"/>
          <w:kern w:val="0"/>
          <w:szCs w:val="24"/>
        </w:rPr>
        <w:t>之參考依據</w:t>
      </w:r>
      <w:r w:rsidRPr="00FC02C1">
        <w:rPr>
          <w:rFonts w:ascii="標楷體" w:eastAsia="標楷體" w:hAnsi="標楷體"/>
          <w:kern w:val="0"/>
          <w:szCs w:val="24"/>
        </w:rPr>
        <w:t>。</w:t>
      </w:r>
    </w:p>
    <w:p w:rsidR="001D3323" w:rsidRPr="00FC02C1" w:rsidRDefault="001D3323" w:rsidP="008606CC">
      <w:pPr>
        <w:pStyle w:val="a5"/>
        <w:numPr>
          <w:ilvl w:val="0"/>
          <w:numId w:val="4"/>
        </w:numPr>
        <w:spacing w:line="440" w:lineRule="exact"/>
        <w:ind w:leftChars="0"/>
        <w:jc w:val="both"/>
        <w:rPr>
          <w:rFonts w:ascii="標楷體" w:eastAsia="標楷體" w:hAnsi="標楷體"/>
          <w:szCs w:val="24"/>
        </w:rPr>
      </w:pPr>
      <w:r w:rsidRPr="00FC02C1">
        <w:rPr>
          <w:rFonts w:ascii="標楷體" w:eastAsia="標楷體" w:hAnsi="標楷體" w:hint="eastAsia"/>
          <w:kern w:val="0"/>
          <w:szCs w:val="24"/>
        </w:rPr>
        <w:t>次學期所開授之課程，</w:t>
      </w:r>
      <w:r w:rsidR="008606CC" w:rsidRPr="008606CC">
        <w:rPr>
          <w:rFonts w:ascii="標楷體" w:eastAsia="標楷體" w:hAnsi="標楷體" w:hint="eastAsia"/>
          <w:kern w:val="0"/>
          <w:szCs w:val="24"/>
        </w:rPr>
        <w:t>應在當事教師同意之下，</w:t>
      </w:r>
      <w:r w:rsidRPr="00FC02C1">
        <w:rPr>
          <w:rFonts w:ascii="標楷體" w:eastAsia="標楷體" w:hAnsi="標楷體" w:hint="eastAsia"/>
          <w:kern w:val="0"/>
          <w:szCs w:val="24"/>
        </w:rPr>
        <w:t>由教務處安排整學期課堂錄影備查，供輔導教師及諮詢委員了解教學內容、時間安排、提問技巧及講述情形，以進行個別分析及教學建議。</w:t>
      </w:r>
    </w:p>
    <w:p w:rsidR="001D3323" w:rsidRPr="00FC02C1" w:rsidRDefault="001D3323" w:rsidP="000A6846">
      <w:pPr>
        <w:pStyle w:val="a5"/>
        <w:numPr>
          <w:ilvl w:val="0"/>
          <w:numId w:val="4"/>
        </w:numPr>
        <w:spacing w:line="440" w:lineRule="exact"/>
        <w:ind w:leftChars="0"/>
        <w:jc w:val="both"/>
        <w:rPr>
          <w:rFonts w:ascii="標楷體" w:eastAsia="標楷體" w:hAnsi="標楷體"/>
          <w:szCs w:val="24"/>
        </w:rPr>
      </w:pPr>
      <w:r w:rsidRPr="00FC02C1">
        <w:rPr>
          <w:rFonts w:ascii="標楷體" w:eastAsia="標楷體" w:hAnsi="標楷體" w:hint="eastAsia"/>
          <w:kern w:val="0"/>
          <w:szCs w:val="24"/>
        </w:rPr>
        <w:t>前述六學期，以有授課事實之學期為基準。</w:t>
      </w:r>
    </w:p>
    <w:p w:rsidR="001D3323" w:rsidRPr="00FC02C1" w:rsidRDefault="001D3323" w:rsidP="000A6846">
      <w:pPr>
        <w:spacing w:line="440" w:lineRule="exact"/>
        <w:ind w:left="1246"/>
        <w:jc w:val="both"/>
        <w:rPr>
          <w:rFonts w:ascii="標楷體" w:eastAsia="標楷體" w:hAnsi="標楷體"/>
        </w:rPr>
      </w:pPr>
      <w:r w:rsidRPr="00FC02C1">
        <w:rPr>
          <w:rFonts w:ascii="標楷體" w:eastAsia="標楷體" w:hAnsi="標楷體" w:hint="eastAsia"/>
        </w:rPr>
        <w:t>前兩項被列為追蹤輔導期間如因休假研究、出國進修研究或講學、留職停薪或其他原因未在校接受前述輔導措施者，應於返校當學期接受輔導。</w:t>
      </w:r>
    </w:p>
    <w:p w:rsidR="00854115" w:rsidRPr="00FC02C1" w:rsidRDefault="000A6846" w:rsidP="000A6846">
      <w:pPr>
        <w:spacing w:line="440" w:lineRule="exact"/>
        <w:jc w:val="both"/>
        <w:rPr>
          <w:rFonts w:ascii="標楷體" w:eastAsia="標楷體" w:hAnsi="標楷體"/>
          <w:color w:val="000000"/>
        </w:rPr>
      </w:pPr>
      <w:r>
        <w:rPr>
          <w:rFonts w:ascii="標楷體" w:eastAsia="標楷體" w:hAnsi="標楷體" w:hint="eastAsia"/>
        </w:rPr>
        <w:t xml:space="preserve">          </w:t>
      </w:r>
      <w:r w:rsidR="001D3323" w:rsidRPr="00FC02C1">
        <w:rPr>
          <w:rFonts w:ascii="標楷體" w:eastAsia="標楷體" w:hAnsi="標楷體" w:hint="eastAsia"/>
        </w:rPr>
        <w:t>連續二學期被列為</w:t>
      </w:r>
      <w:r w:rsidR="001D3323" w:rsidRPr="00FC02C1">
        <w:rPr>
          <w:rFonts w:ascii="標楷體" w:eastAsia="標楷體" w:hAnsi="標楷體" w:hint="eastAsia"/>
          <w:color w:val="000000"/>
        </w:rPr>
        <w:t>追蹤輔導之教師，依本校教師評鑑辦法實施作業要點扣分。</w:t>
      </w:r>
    </w:p>
    <w:p w:rsidR="00657CE9" w:rsidRPr="00FC02C1" w:rsidRDefault="001D3323" w:rsidP="000A6846">
      <w:pPr>
        <w:spacing w:line="440" w:lineRule="exact"/>
        <w:ind w:leftChars="327" w:left="785" w:firstLineChars="227" w:firstLine="545"/>
        <w:jc w:val="both"/>
        <w:rPr>
          <w:rFonts w:ascii="標楷體" w:eastAsia="標楷體" w:hAnsi="標楷體"/>
          <w:color w:val="000000"/>
        </w:rPr>
      </w:pPr>
      <w:r w:rsidRPr="00FC02C1">
        <w:rPr>
          <w:rFonts w:ascii="標楷體" w:eastAsia="標楷體" w:hAnsi="標楷體" w:hint="eastAsia"/>
          <w:color w:val="000000"/>
        </w:rPr>
        <w:lastRenderedPageBreak/>
        <w:t>第二項之輔導程序由教務處於本校教師傳習制度實施辦法訂之。</w:t>
      </w:r>
    </w:p>
    <w:p w:rsidR="00657CE9" w:rsidRPr="00FC02C1" w:rsidRDefault="00657CE9" w:rsidP="000A6846">
      <w:pPr>
        <w:snapToGrid w:val="0"/>
        <w:spacing w:line="440" w:lineRule="exact"/>
        <w:ind w:left="785" w:hangingChars="327" w:hanging="785"/>
        <w:jc w:val="both"/>
        <w:rPr>
          <w:rFonts w:ascii="標楷體" w:eastAsia="標楷體" w:hAnsi="標楷體"/>
          <w:color w:val="000000"/>
        </w:rPr>
      </w:pPr>
      <w:r w:rsidRPr="00FC02C1">
        <w:rPr>
          <w:rFonts w:ascii="標楷體" w:eastAsia="標楷體" w:hAnsi="標楷體" w:hint="eastAsia"/>
        </w:rPr>
        <w:t xml:space="preserve">第四條  </w:t>
      </w:r>
      <w:r w:rsidR="00854115" w:rsidRPr="00FC02C1">
        <w:rPr>
          <w:rFonts w:ascii="標楷體" w:eastAsia="標楷體" w:hAnsi="標楷體" w:hint="eastAsia"/>
        </w:rPr>
        <w:t xml:space="preserve">　</w:t>
      </w:r>
      <w:r w:rsidR="001D3323" w:rsidRPr="00FC02C1">
        <w:rPr>
          <w:rFonts w:ascii="標楷體" w:eastAsia="標楷體" w:hAnsi="標楷體" w:hint="eastAsia"/>
          <w:color w:val="000000"/>
        </w:rPr>
        <w:t>為提供前條所定教師預警、輔導、諮詢服務，設本校教學諮詢輔導委員會，其組成如下：</w:t>
      </w:r>
    </w:p>
    <w:p w:rsidR="00657CE9" w:rsidRPr="00FC02C1" w:rsidRDefault="00657CE9" w:rsidP="000A6846">
      <w:pPr>
        <w:pStyle w:val="10"/>
        <w:keepNext w:val="0"/>
        <w:spacing w:before="0" w:after="0" w:line="440" w:lineRule="exact"/>
        <w:ind w:leftChars="519" w:left="1246" w:firstLineChars="12" w:firstLine="29"/>
        <w:jc w:val="both"/>
        <w:rPr>
          <w:rFonts w:ascii="標楷體" w:hAnsi="標楷體"/>
          <w:color w:val="000000"/>
          <w:sz w:val="24"/>
        </w:rPr>
      </w:pPr>
      <w:r w:rsidRPr="00FC02C1">
        <w:rPr>
          <w:rFonts w:ascii="標楷體" w:hAnsi="標楷體" w:hint="eastAsia"/>
          <w:color w:val="000000"/>
          <w:sz w:val="24"/>
        </w:rPr>
        <w:t>一、教務長。</w:t>
      </w:r>
    </w:p>
    <w:p w:rsidR="00657CE9" w:rsidRPr="00FC02C1" w:rsidRDefault="00657CE9" w:rsidP="000A6846">
      <w:pPr>
        <w:pStyle w:val="10"/>
        <w:keepNext w:val="0"/>
        <w:spacing w:before="0" w:after="0" w:line="440" w:lineRule="exact"/>
        <w:ind w:leftChars="525" w:left="1303" w:hangingChars="18" w:hanging="43"/>
        <w:jc w:val="both"/>
        <w:rPr>
          <w:rFonts w:ascii="標楷體" w:hAnsi="標楷體"/>
          <w:sz w:val="24"/>
        </w:rPr>
      </w:pPr>
      <w:r w:rsidRPr="00FC02C1">
        <w:rPr>
          <w:rFonts w:ascii="標楷體" w:hAnsi="標楷體" w:hint="eastAsia"/>
          <w:color w:val="000000"/>
          <w:sz w:val="24"/>
        </w:rPr>
        <w:t>二、各學院推選專任教師三名。</w:t>
      </w:r>
    </w:p>
    <w:p w:rsidR="00657CE9" w:rsidRPr="00FC02C1" w:rsidRDefault="00657CE9" w:rsidP="000A6846">
      <w:pPr>
        <w:pStyle w:val="10"/>
        <w:keepNext w:val="0"/>
        <w:spacing w:before="0" w:after="0" w:line="440" w:lineRule="exact"/>
        <w:ind w:leftChars="395" w:left="948" w:firstLineChars="130" w:firstLine="312"/>
        <w:jc w:val="both"/>
        <w:rPr>
          <w:rFonts w:ascii="標楷體" w:hAnsi="標楷體"/>
          <w:sz w:val="24"/>
        </w:rPr>
      </w:pPr>
      <w:r w:rsidRPr="00FC02C1">
        <w:rPr>
          <w:rFonts w:ascii="標楷體" w:hAnsi="標楷體" w:hint="eastAsia"/>
          <w:color w:val="000000"/>
          <w:sz w:val="24"/>
        </w:rPr>
        <w:t>三、通識中心推選專任教師一名。</w:t>
      </w:r>
    </w:p>
    <w:p w:rsidR="00657CE9" w:rsidRPr="00FC02C1" w:rsidRDefault="00657CE9" w:rsidP="000A6846">
      <w:pPr>
        <w:pStyle w:val="10"/>
        <w:keepNext w:val="0"/>
        <w:spacing w:before="0" w:after="0" w:line="440" w:lineRule="exact"/>
        <w:ind w:leftChars="354" w:left="850" w:firstLineChars="176" w:firstLine="422"/>
        <w:jc w:val="both"/>
        <w:rPr>
          <w:rFonts w:ascii="標楷體" w:hAnsi="標楷體"/>
          <w:color w:val="000000"/>
          <w:sz w:val="24"/>
        </w:rPr>
      </w:pPr>
      <w:r w:rsidRPr="00FC02C1">
        <w:rPr>
          <w:rFonts w:ascii="標楷體" w:hAnsi="標楷體" w:hint="eastAsia"/>
          <w:color w:val="000000"/>
          <w:sz w:val="24"/>
        </w:rPr>
        <w:t>依前項第二款、第三款產生之委員，任期一年。</w:t>
      </w:r>
    </w:p>
    <w:p w:rsidR="00854115" w:rsidRPr="00FC02C1" w:rsidRDefault="00657CE9" w:rsidP="000A6846">
      <w:pPr>
        <w:spacing w:line="440" w:lineRule="exact"/>
        <w:ind w:leftChars="354" w:left="850" w:firstLineChars="205" w:firstLine="492"/>
        <w:jc w:val="both"/>
        <w:rPr>
          <w:rFonts w:ascii="標楷體" w:eastAsia="標楷體" w:hAnsi="標楷體"/>
          <w:color w:val="000000"/>
        </w:rPr>
      </w:pPr>
      <w:r w:rsidRPr="00FC02C1">
        <w:rPr>
          <w:rFonts w:ascii="標楷體" w:eastAsia="標楷體" w:hAnsi="標楷體" w:hint="eastAsia"/>
          <w:color w:val="000000"/>
        </w:rPr>
        <w:t>必要時，教務處得簽請校長同意後敦聘一至二名具有教學諮詢專長之校外專家擔任本校教學諮詢委員，每任聘期一年。</w:t>
      </w:r>
    </w:p>
    <w:p w:rsidR="00657CE9" w:rsidRPr="00FC02C1" w:rsidRDefault="00657CE9" w:rsidP="000A6846">
      <w:pPr>
        <w:spacing w:line="440" w:lineRule="exact"/>
        <w:ind w:leftChars="354" w:left="850" w:firstLineChars="205" w:firstLine="492"/>
        <w:jc w:val="both"/>
        <w:rPr>
          <w:rFonts w:ascii="標楷體" w:eastAsia="標楷體" w:hAnsi="標楷體"/>
          <w:kern w:val="0"/>
        </w:rPr>
      </w:pPr>
      <w:r w:rsidRPr="00FC02C1">
        <w:rPr>
          <w:rFonts w:ascii="標楷體" w:eastAsia="標楷體" w:hAnsi="標楷體" w:hint="eastAsia"/>
          <w:color w:val="000000"/>
        </w:rPr>
        <w:t>各學院、通識中心推選之</w:t>
      </w:r>
      <w:r w:rsidRPr="00FC02C1">
        <w:rPr>
          <w:rFonts w:ascii="標楷體" w:eastAsia="標楷體" w:hAnsi="標楷體" w:hint="eastAsia"/>
          <w:kern w:val="0"/>
        </w:rPr>
        <w:t>專任教師應具下列資格之一：</w:t>
      </w:r>
    </w:p>
    <w:p w:rsidR="00657CE9" w:rsidRPr="00FC02C1" w:rsidRDefault="00657CE9" w:rsidP="000A6846">
      <w:pPr>
        <w:adjustRightInd w:val="0"/>
        <w:snapToGrid w:val="0"/>
        <w:spacing w:line="440" w:lineRule="exact"/>
        <w:ind w:leftChars="409" w:left="982" w:firstLineChars="122" w:firstLine="293"/>
        <w:jc w:val="both"/>
        <w:rPr>
          <w:rFonts w:ascii="標楷體" w:eastAsia="標楷體" w:hAnsi="標楷體"/>
          <w:kern w:val="0"/>
        </w:rPr>
      </w:pPr>
      <w:r w:rsidRPr="00FC02C1">
        <w:rPr>
          <w:rFonts w:ascii="標楷體" w:eastAsia="標楷體" w:hAnsi="標楷體" w:hint="eastAsia"/>
          <w:kern w:val="0"/>
        </w:rPr>
        <w:t>一、最近三年曾獲選院或中心級、校級教學優良教師者。</w:t>
      </w:r>
    </w:p>
    <w:p w:rsidR="00657CE9" w:rsidRPr="00FC02C1" w:rsidRDefault="00657CE9" w:rsidP="000A6846">
      <w:pPr>
        <w:adjustRightInd w:val="0"/>
        <w:snapToGrid w:val="0"/>
        <w:spacing w:line="440" w:lineRule="exact"/>
        <w:ind w:leftChars="531" w:left="1699" w:hangingChars="177" w:hanging="425"/>
        <w:jc w:val="both"/>
        <w:rPr>
          <w:rFonts w:ascii="標楷體" w:eastAsia="標楷體" w:hAnsi="標楷體"/>
          <w:kern w:val="0"/>
        </w:rPr>
      </w:pPr>
      <w:r w:rsidRPr="00FC02C1">
        <w:rPr>
          <w:rFonts w:ascii="標楷體" w:eastAsia="標楷體" w:hAnsi="標楷體" w:hint="eastAsia"/>
          <w:kern w:val="0"/>
        </w:rPr>
        <w:t>二、在本校任教滿三年以上且具傑出教學成果、或於教材與教學方法力求精進之教師。</w:t>
      </w:r>
    </w:p>
    <w:p w:rsidR="00657CE9" w:rsidRPr="00FC02C1" w:rsidRDefault="00657CE9" w:rsidP="000A6846">
      <w:pPr>
        <w:adjustRightInd w:val="0"/>
        <w:snapToGrid w:val="0"/>
        <w:spacing w:line="440" w:lineRule="exact"/>
        <w:ind w:leftChars="354" w:left="850" w:firstLineChars="212" w:firstLine="509"/>
        <w:jc w:val="both"/>
        <w:rPr>
          <w:rFonts w:ascii="標楷體" w:eastAsia="標楷體" w:hAnsi="標楷體"/>
        </w:rPr>
      </w:pPr>
      <w:r w:rsidRPr="00FC02C1">
        <w:rPr>
          <w:rFonts w:ascii="標楷體" w:eastAsia="標楷體" w:hAnsi="標楷體" w:hint="eastAsia"/>
        </w:rPr>
        <w:t>教</w:t>
      </w:r>
      <w:r w:rsidRPr="00FC02C1">
        <w:rPr>
          <w:rFonts w:ascii="標楷體" w:eastAsia="標楷體" w:hAnsi="標楷體" w:hint="eastAsia"/>
          <w:kern w:val="0"/>
        </w:rPr>
        <w:t>學諮詢輔導委員會議以教務長為召集人，每學期至少召開一次，必要時得召開臨時會議。</w:t>
      </w:r>
    </w:p>
    <w:p w:rsidR="00657CE9" w:rsidRPr="00FC02C1" w:rsidRDefault="00657CE9" w:rsidP="000A6846">
      <w:pPr>
        <w:adjustRightInd w:val="0"/>
        <w:snapToGrid w:val="0"/>
        <w:spacing w:line="440" w:lineRule="exact"/>
        <w:ind w:left="742" w:hangingChars="309" w:hanging="742"/>
        <w:jc w:val="both"/>
        <w:rPr>
          <w:rFonts w:ascii="標楷體" w:eastAsia="標楷體" w:hAnsi="標楷體"/>
          <w:kern w:val="0"/>
        </w:rPr>
      </w:pPr>
      <w:r w:rsidRPr="00FC02C1">
        <w:rPr>
          <w:rFonts w:ascii="標楷體" w:eastAsia="標楷體" w:hAnsi="標楷體" w:hint="eastAsia"/>
        </w:rPr>
        <w:t>第五條</w:t>
      </w:r>
      <w:r w:rsidR="00854115" w:rsidRPr="00FC02C1">
        <w:rPr>
          <w:rFonts w:ascii="標楷體" w:eastAsia="標楷體" w:hAnsi="標楷體" w:hint="eastAsia"/>
        </w:rPr>
        <w:t xml:space="preserve">　　</w:t>
      </w:r>
      <w:r w:rsidRPr="00FC02C1">
        <w:rPr>
          <w:rFonts w:ascii="標楷體" w:eastAsia="標楷體" w:hAnsi="標楷體" w:hint="eastAsia"/>
          <w:kern w:val="0"/>
        </w:rPr>
        <w:t>教學諮詢輔導委員為無給職。但校外委員得酌支出席費及交通費。</w:t>
      </w:r>
    </w:p>
    <w:p w:rsidR="00657CE9" w:rsidRPr="00FC02C1" w:rsidRDefault="00657CE9" w:rsidP="000A6846">
      <w:pPr>
        <w:adjustRightInd w:val="0"/>
        <w:snapToGrid w:val="0"/>
        <w:spacing w:line="440" w:lineRule="exact"/>
        <w:ind w:leftChars="392" w:left="941" w:firstLineChars="145" w:firstLine="348"/>
        <w:jc w:val="both"/>
        <w:rPr>
          <w:rFonts w:ascii="標楷體" w:eastAsia="標楷體" w:hAnsi="標楷體"/>
        </w:rPr>
      </w:pPr>
      <w:r w:rsidRPr="00FC02C1">
        <w:rPr>
          <w:rFonts w:ascii="標楷體" w:eastAsia="標楷體" w:hAnsi="標楷體" w:hint="eastAsia"/>
          <w:kern w:val="0"/>
        </w:rPr>
        <w:t>教學諮詢輔導委員每週至少應排定一小時，提供教學諮詢輔導服務。</w:t>
      </w:r>
    </w:p>
    <w:p w:rsidR="00657CE9" w:rsidRPr="00FC02C1" w:rsidRDefault="00854115" w:rsidP="000A6846">
      <w:pPr>
        <w:numPr>
          <w:ilvl w:val="0"/>
          <w:numId w:val="1"/>
        </w:numPr>
        <w:tabs>
          <w:tab w:val="clear" w:pos="720"/>
          <w:tab w:val="num" w:pos="851"/>
        </w:tabs>
        <w:adjustRightInd w:val="0"/>
        <w:snapToGrid w:val="0"/>
        <w:spacing w:line="440" w:lineRule="exact"/>
        <w:ind w:left="851" w:hanging="851"/>
        <w:jc w:val="both"/>
        <w:rPr>
          <w:rFonts w:ascii="標楷體" w:eastAsia="標楷體" w:hAnsi="標楷體"/>
        </w:rPr>
      </w:pPr>
      <w:r w:rsidRPr="00FC02C1">
        <w:rPr>
          <w:rFonts w:ascii="標楷體" w:eastAsia="標楷體" w:hAnsi="標楷體" w:hint="eastAsia"/>
          <w:kern w:val="0"/>
        </w:rPr>
        <w:t xml:space="preserve">　　</w:t>
      </w:r>
      <w:r w:rsidR="00657CE9" w:rsidRPr="00FC02C1">
        <w:rPr>
          <w:rFonts w:ascii="標楷體" w:eastAsia="標楷體" w:hAnsi="標楷體" w:hint="eastAsia"/>
          <w:kern w:val="0"/>
        </w:rPr>
        <w:t>除前條第二項所定諮詢輔導服務外，教學諮詢輔導委員亦得與任</w:t>
      </w:r>
      <w:r w:rsidR="00657CE9" w:rsidRPr="00FC02C1">
        <w:rPr>
          <w:rFonts w:ascii="標楷體" w:eastAsia="標楷體" w:hAnsi="標楷體" w:hint="eastAsia"/>
        </w:rPr>
        <w:t>何有意願之教師分享教學經驗。</w:t>
      </w:r>
    </w:p>
    <w:p w:rsidR="00657CE9" w:rsidRPr="00FC02C1" w:rsidRDefault="00657CE9" w:rsidP="000A6846">
      <w:pPr>
        <w:adjustRightInd w:val="0"/>
        <w:snapToGrid w:val="0"/>
        <w:spacing w:line="440" w:lineRule="exact"/>
        <w:ind w:left="785" w:hangingChars="327" w:hanging="785"/>
        <w:jc w:val="both"/>
        <w:rPr>
          <w:rFonts w:ascii="標楷體" w:eastAsia="標楷體" w:hAnsi="標楷體"/>
        </w:rPr>
      </w:pPr>
      <w:r w:rsidRPr="00FC02C1">
        <w:rPr>
          <w:rFonts w:ascii="標楷體" w:eastAsia="標楷體" w:hAnsi="標楷體" w:hint="eastAsia"/>
        </w:rPr>
        <w:t xml:space="preserve">第七條 </w:t>
      </w:r>
      <w:r w:rsidR="00854115" w:rsidRPr="00FC02C1">
        <w:rPr>
          <w:rFonts w:ascii="標楷體" w:eastAsia="標楷體" w:hAnsi="標楷體" w:hint="eastAsia"/>
        </w:rPr>
        <w:t xml:space="preserve">　</w:t>
      </w:r>
      <w:r w:rsidRPr="00FC02C1">
        <w:rPr>
          <w:rFonts w:ascii="標楷體" w:eastAsia="標楷體" w:hAnsi="標楷體" w:hint="eastAsia"/>
        </w:rPr>
        <w:t xml:space="preserve"> 教學諮詢輔導委員進行教學諮詢輔導、意見交流時，應填具記錄表，並以密件擲回教務處，由教務處妥慎保管三年後銷毀。</w:t>
      </w:r>
    </w:p>
    <w:p w:rsidR="00657CE9" w:rsidRPr="00FC02C1" w:rsidRDefault="00657CE9" w:rsidP="000A6846">
      <w:pPr>
        <w:snapToGrid w:val="0"/>
        <w:spacing w:line="440" w:lineRule="exact"/>
        <w:ind w:left="720" w:hangingChars="300" w:hanging="720"/>
        <w:jc w:val="both"/>
        <w:rPr>
          <w:rFonts w:ascii="標楷體" w:eastAsia="標楷體" w:hAnsi="標楷體"/>
        </w:rPr>
      </w:pPr>
      <w:r w:rsidRPr="00FC02C1">
        <w:rPr>
          <w:rFonts w:ascii="標楷體" w:eastAsia="標楷體" w:hAnsi="標楷體" w:hint="eastAsia"/>
        </w:rPr>
        <w:t>第八條</w:t>
      </w:r>
      <w:r w:rsidR="00854115" w:rsidRPr="00FC02C1">
        <w:rPr>
          <w:rFonts w:ascii="標楷體" w:eastAsia="標楷體" w:hAnsi="標楷體" w:hint="eastAsia"/>
        </w:rPr>
        <w:t xml:space="preserve">　　</w:t>
      </w:r>
      <w:r w:rsidRPr="00FC02C1">
        <w:rPr>
          <w:rFonts w:ascii="標楷體" w:eastAsia="標楷體" w:hAnsi="標楷體" w:hint="eastAsia"/>
        </w:rPr>
        <w:t>每學期教務處酌予補助每位教學諮詢輔導委員活動經費，但需檢據核銷。</w:t>
      </w:r>
    </w:p>
    <w:p w:rsidR="00657CE9" w:rsidRPr="00FC02C1" w:rsidRDefault="00657CE9" w:rsidP="000A6846">
      <w:pPr>
        <w:adjustRightInd w:val="0"/>
        <w:snapToGrid w:val="0"/>
        <w:spacing w:line="440" w:lineRule="exact"/>
        <w:ind w:leftChars="354" w:left="850" w:firstLineChars="200" w:firstLine="480"/>
        <w:jc w:val="both"/>
        <w:rPr>
          <w:rFonts w:eastAsia="標楷體"/>
          <w:color w:val="000000"/>
        </w:rPr>
      </w:pPr>
      <w:r w:rsidRPr="00FC02C1">
        <w:rPr>
          <w:rFonts w:eastAsia="標楷體" w:hint="eastAsia"/>
          <w:color w:val="000000"/>
        </w:rPr>
        <w:t>本經費由校務基金自籌款收入（包括捐贈收入、場地設備管理收入、推廣教育收入、建教合作收入及投資取得之收益）支應。</w:t>
      </w:r>
    </w:p>
    <w:p w:rsidR="00657CE9" w:rsidRPr="00FC02C1" w:rsidRDefault="00854115" w:rsidP="000A6846">
      <w:pPr>
        <w:numPr>
          <w:ilvl w:val="0"/>
          <w:numId w:val="2"/>
        </w:numPr>
        <w:tabs>
          <w:tab w:val="clear" w:pos="1050"/>
          <w:tab w:val="num" w:pos="851"/>
        </w:tabs>
        <w:adjustRightInd w:val="0"/>
        <w:snapToGrid w:val="0"/>
        <w:spacing w:line="440" w:lineRule="exact"/>
        <w:ind w:left="851" w:hanging="851"/>
        <w:jc w:val="both"/>
        <w:rPr>
          <w:rFonts w:eastAsia="標楷體"/>
          <w:color w:val="000000"/>
        </w:rPr>
      </w:pPr>
      <w:r w:rsidRPr="00FC02C1">
        <w:rPr>
          <w:rFonts w:ascii="標楷體" w:eastAsia="標楷體" w:hAnsi="標楷體" w:hint="eastAsia"/>
          <w:color w:val="000000"/>
          <w:kern w:val="0"/>
        </w:rPr>
        <w:t xml:space="preserve">　　</w:t>
      </w:r>
      <w:r w:rsidR="00657CE9" w:rsidRPr="00FC02C1">
        <w:rPr>
          <w:rFonts w:ascii="標楷體" w:eastAsia="標楷體" w:hAnsi="標楷體" w:hint="eastAsia"/>
          <w:color w:val="000000"/>
          <w:kern w:val="0"/>
        </w:rPr>
        <w:t>本辦法經教務會議</w:t>
      </w:r>
      <w:r w:rsidR="00657CE9" w:rsidRPr="00FC02C1">
        <w:rPr>
          <w:rFonts w:eastAsia="標楷體" w:hint="eastAsia"/>
          <w:color w:val="000000"/>
        </w:rPr>
        <w:t>、校務基金管理委員會</w:t>
      </w:r>
      <w:r w:rsidR="00657CE9" w:rsidRPr="00FC02C1">
        <w:rPr>
          <w:rFonts w:ascii="標楷體" w:eastAsia="標楷體" w:hAnsi="標楷體" w:hint="eastAsia"/>
          <w:color w:val="000000"/>
          <w:kern w:val="0"/>
        </w:rPr>
        <w:t>議</w:t>
      </w:r>
      <w:r w:rsidR="00657CE9" w:rsidRPr="00FC02C1">
        <w:rPr>
          <w:rFonts w:eastAsia="標楷體" w:hint="eastAsia"/>
          <w:color w:val="000000"/>
        </w:rPr>
        <w:t>通過，</w:t>
      </w:r>
      <w:r w:rsidR="00657CE9" w:rsidRPr="00FC02C1">
        <w:rPr>
          <w:rFonts w:ascii="標楷體" w:eastAsia="標楷體" w:hAnsi="標楷體" w:cs="DFKaiShu-SB-Estd-BF" w:hint="eastAsia"/>
          <w:color w:val="000000"/>
          <w:kern w:val="0"/>
        </w:rPr>
        <w:t>陳請校長核定</w:t>
      </w:r>
      <w:r w:rsidR="002E4416" w:rsidRPr="00FC02C1">
        <w:rPr>
          <w:rFonts w:ascii="標楷體" w:eastAsia="標楷體" w:hAnsi="標楷體" w:cs="DFKaiShu-SB-Estd-BF" w:hint="eastAsia"/>
          <w:color w:val="000000"/>
          <w:kern w:val="0"/>
        </w:rPr>
        <w:t>後</w:t>
      </w:r>
      <w:r w:rsidR="00657CE9" w:rsidRPr="00FC02C1">
        <w:rPr>
          <w:rFonts w:ascii="標楷體" w:eastAsia="標楷體" w:hAnsi="標楷體" w:cs="DFKaiShu-SB-Estd-BF" w:hint="eastAsia"/>
          <w:color w:val="000000"/>
          <w:kern w:val="0"/>
        </w:rPr>
        <w:t>發布，</w:t>
      </w:r>
      <w:r w:rsidR="00657CE9" w:rsidRPr="00FC02C1">
        <w:rPr>
          <w:rFonts w:eastAsia="標楷體" w:hint="eastAsia"/>
          <w:color w:val="000000"/>
        </w:rPr>
        <w:t>修正時亦同。</w:t>
      </w:r>
    </w:p>
    <w:p w:rsidR="00657CE9" w:rsidRPr="00FC02C1" w:rsidRDefault="00657CE9" w:rsidP="000A6846">
      <w:pPr>
        <w:spacing w:line="440" w:lineRule="exact"/>
        <w:ind w:leftChars="450" w:left="1080" w:firstLineChars="100" w:firstLine="240"/>
        <w:jc w:val="both"/>
      </w:pPr>
      <w:r w:rsidRPr="00FC02C1">
        <w:rPr>
          <w:rFonts w:ascii="標楷體" w:eastAsia="標楷體" w:hAnsi="標楷體" w:hint="eastAsia"/>
        </w:rPr>
        <w:t>本辦法自發布日施行。</w:t>
      </w:r>
    </w:p>
    <w:sectPr w:rsidR="00657CE9" w:rsidRPr="00FC02C1" w:rsidSect="00801BE5">
      <w:pgSz w:w="11906" w:h="16838"/>
      <w:pgMar w:top="851" w:right="1133"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BB" w:rsidRDefault="009F7EBB" w:rsidP="00550A5D">
      <w:r>
        <w:separator/>
      </w:r>
    </w:p>
  </w:endnote>
  <w:endnote w:type="continuationSeparator" w:id="0">
    <w:p w:rsidR="009F7EBB" w:rsidRDefault="009F7EBB" w:rsidP="0055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BB" w:rsidRDefault="009F7EBB" w:rsidP="00550A5D">
      <w:r>
        <w:separator/>
      </w:r>
    </w:p>
  </w:footnote>
  <w:footnote w:type="continuationSeparator" w:id="0">
    <w:p w:rsidR="009F7EBB" w:rsidRDefault="009F7EBB" w:rsidP="00550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C23"/>
    <w:multiLevelType w:val="hybridMultilevel"/>
    <w:tmpl w:val="94B09370"/>
    <w:lvl w:ilvl="0" w:tplc="1B7A63FE">
      <w:start w:val="9"/>
      <w:numFmt w:val="taiwaneseCountingThousand"/>
      <w:lvlText w:val="第%1條"/>
      <w:lvlJc w:val="left"/>
      <w:pPr>
        <w:tabs>
          <w:tab w:val="num" w:pos="1050"/>
        </w:tabs>
        <w:ind w:left="1050" w:hanging="105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2961EE"/>
    <w:multiLevelType w:val="hybridMultilevel"/>
    <w:tmpl w:val="ED1250B4"/>
    <w:lvl w:ilvl="0" w:tplc="71207A22">
      <w:start w:val="1"/>
      <w:numFmt w:val="taiwaneseCountingThousand"/>
      <w:lvlText w:val="%1、"/>
      <w:lvlJc w:val="left"/>
      <w:pPr>
        <w:ind w:left="1696" w:hanging="45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 w15:restartNumberingAfterBreak="0">
    <w:nsid w:val="1EAD12B5"/>
    <w:multiLevelType w:val="hybridMultilevel"/>
    <w:tmpl w:val="3FFAC1B6"/>
    <w:lvl w:ilvl="0" w:tplc="14E29B02">
      <w:start w:val="1"/>
      <w:numFmt w:val="taiwaneseCountingThousand"/>
      <w:lvlText w:val="%1、"/>
      <w:lvlJc w:val="left"/>
      <w:pPr>
        <w:ind w:left="1786" w:hanging="54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 w15:restartNumberingAfterBreak="0">
    <w:nsid w:val="35FA7AF8"/>
    <w:multiLevelType w:val="hybridMultilevel"/>
    <w:tmpl w:val="E256BAEC"/>
    <w:lvl w:ilvl="0" w:tplc="67907382">
      <w:start w:val="6"/>
      <w:numFmt w:val="taiwaneseCountingThousand"/>
      <w:lvlText w:val="第%1條"/>
      <w:lvlJc w:val="left"/>
      <w:pPr>
        <w:tabs>
          <w:tab w:val="num" w:pos="720"/>
        </w:tabs>
        <w:ind w:left="720" w:hanging="720"/>
      </w:pPr>
      <w:rPr>
        <w:rFonts w:hint="default"/>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E9"/>
    <w:rsid w:val="00056FDA"/>
    <w:rsid w:val="000A6846"/>
    <w:rsid w:val="00136873"/>
    <w:rsid w:val="00143C74"/>
    <w:rsid w:val="001D3323"/>
    <w:rsid w:val="002215C4"/>
    <w:rsid w:val="0027157D"/>
    <w:rsid w:val="002E4416"/>
    <w:rsid w:val="00303A1A"/>
    <w:rsid w:val="004417D5"/>
    <w:rsid w:val="004E4C75"/>
    <w:rsid w:val="00550A5D"/>
    <w:rsid w:val="005808BC"/>
    <w:rsid w:val="005D7823"/>
    <w:rsid w:val="00657CE9"/>
    <w:rsid w:val="006E6BBB"/>
    <w:rsid w:val="00753242"/>
    <w:rsid w:val="007561D5"/>
    <w:rsid w:val="007B1210"/>
    <w:rsid w:val="00801BE5"/>
    <w:rsid w:val="00820854"/>
    <w:rsid w:val="00842986"/>
    <w:rsid w:val="00854115"/>
    <w:rsid w:val="008606CC"/>
    <w:rsid w:val="00940B14"/>
    <w:rsid w:val="00957D36"/>
    <w:rsid w:val="00976BD9"/>
    <w:rsid w:val="009F7EBB"/>
    <w:rsid w:val="00A05615"/>
    <w:rsid w:val="00A136BD"/>
    <w:rsid w:val="00A13E0F"/>
    <w:rsid w:val="00A33254"/>
    <w:rsid w:val="00A6758E"/>
    <w:rsid w:val="00A67AB6"/>
    <w:rsid w:val="00AE77F7"/>
    <w:rsid w:val="00B50045"/>
    <w:rsid w:val="00B71B37"/>
    <w:rsid w:val="00B930C2"/>
    <w:rsid w:val="00BD0F7A"/>
    <w:rsid w:val="00C35653"/>
    <w:rsid w:val="00CB5FBA"/>
    <w:rsid w:val="00CC2682"/>
    <w:rsid w:val="00CF3F5B"/>
    <w:rsid w:val="00E810A6"/>
    <w:rsid w:val="00F07343"/>
    <w:rsid w:val="00F4430A"/>
    <w:rsid w:val="00FC02C1"/>
    <w:rsid w:val="00FC6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1098885"/>
  <w15:chartTrackingRefBased/>
  <w15:docId w15:val="{F2091C7F-E2BA-4A9A-A9EA-7D5AC82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657CE9"/>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7CE9"/>
    <w:pPr>
      <w:tabs>
        <w:tab w:val="center" w:pos="4153"/>
        <w:tab w:val="right" w:pos="8306"/>
      </w:tabs>
      <w:snapToGrid w:val="0"/>
    </w:pPr>
    <w:rPr>
      <w:sz w:val="20"/>
      <w:szCs w:val="20"/>
    </w:rPr>
  </w:style>
  <w:style w:type="character" w:customStyle="1" w:styleId="a4">
    <w:name w:val="頁首 字元"/>
    <w:link w:val="a3"/>
    <w:rsid w:val="00657CE9"/>
    <w:rPr>
      <w:rFonts w:eastAsia="新細明體"/>
      <w:kern w:val="2"/>
      <w:lang w:val="en-US" w:eastAsia="zh-TW" w:bidi="ar-SA"/>
    </w:rPr>
  </w:style>
  <w:style w:type="paragraph" w:customStyle="1" w:styleId="10">
    <w:name w:val="法條1"/>
    <w:basedOn w:val="1"/>
    <w:rsid w:val="00657CE9"/>
    <w:pPr>
      <w:snapToGrid w:val="0"/>
      <w:spacing w:line="240" w:lineRule="auto"/>
      <w:ind w:left="1540" w:hangingChars="550" w:hanging="1540"/>
    </w:pPr>
    <w:rPr>
      <w:rFonts w:ascii="Times New Roman" w:eastAsia="標楷體" w:hAnsi="Times New Roman"/>
      <w:b w:val="0"/>
      <w:bCs w:val="0"/>
      <w:kern w:val="2"/>
      <w:sz w:val="28"/>
      <w:szCs w:val="24"/>
    </w:rPr>
  </w:style>
  <w:style w:type="paragraph" w:styleId="a5">
    <w:name w:val="List Paragraph"/>
    <w:basedOn w:val="a"/>
    <w:uiPriority w:val="34"/>
    <w:qFormat/>
    <w:rsid w:val="001D3323"/>
    <w:pPr>
      <w:ind w:leftChars="200" w:left="480"/>
    </w:pPr>
    <w:rPr>
      <w:rFonts w:asciiTheme="minorHAnsi" w:eastAsiaTheme="minorEastAsia" w:hAnsiTheme="minorHAnsi" w:cstheme="minorBidi"/>
      <w:szCs w:val="22"/>
    </w:rPr>
  </w:style>
  <w:style w:type="paragraph" w:styleId="a6">
    <w:name w:val="Balloon Text"/>
    <w:basedOn w:val="a"/>
    <w:link w:val="a7"/>
    <w:rsid w:val="002E4416"/>
    <w:rPr>
      <w:rFonts w:asciiTheme="majorHAnsi" w:eastAsiaTheme="majorEastAsia" w:hAnsiTheme="majorHAnsi" w:cstheme="majorBidi"/>
      <w:sz w:val="18"/>
      <w:szCs w:val="18"/>
    </w:rPr>
  </w:style>
  <w:style w:type="character" w:customStyle="1" w:styleId="a7">
    <w:name w:val="註解方塊文字 字元"/>
    <w:basedOn w:val="a0"/>
    <w:link w:val="a6"/>
    <w:rsid w:val="002E4416"/>
    <w:rPr>
      <w:rFonts w:asciiTheme="majorHAnsi" w:eastAsiaTheme="majorEastAsia" w:hAnsiTheme="majorHAnsi" w:cstheme="majorBidi"/>
      <w:kern w:val="2"/>
      <w:sz w:val="18"/>
      <w:szCs w:val="18"/>
    </w:rPr>
  </w:style>
  <w:style w:type="paragraph" w:styleId="a8">
    <w:name w:val="footer"/>
    <w:basedOn w:val="a"/>
    <w:link w:val="a9"/>
    <w:rsid w:val="00550A5D"/>
    <w:pPr>
      <w:tabs>
        <w:tab w:val="center" w:pos="4153"/>
        <w:tab w:val="right" w:pos="8306"/>
      </w:tabs>
      <w:snapToGrid w:val="0"/>
    </w:pPr>
    <w:rPr>
      <w:sz w:val="20"/>
      <w:szCs w:val="20"/>
    </w:rPr>
  </w:style>
  <w:style w:type="character" w:customStyle="1" w:styleId="a9">
    <w:name w:val="頁尾 字元"/>
    <w:basedOn w:val="a0"/>
    <w:link w:val="a8"/>
    <w:rsid w:val="00550A5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240</Words>
  <Characters>1373</Characters>
  <Application>Microsoft Office Word</Application>
  <DocSecurity>0</DocSecurity>
  <Lines>11</Lines>
  <Paragraphs>3</Paragraphs>
  <ScaleCrop>false</ScaleCrop>
  <Company>Sky123.Org</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國立高雄大學教學諮詢輔導實施辦法</dc:title>
  <dc:subject/>
  <dc:creator>SUPERUSER</dc:creator>
  <cp:keywords/>
  <cp:lastModifiedBy>彭心儀</cp:lastModifiedBy>
  <cp:revision>12</cp:revision>
  <cp:lastPrinted>2020-06-10T02:09:00Z</cp:lastPrinted>
  <dcterms:created xsi:type="dcterms:W3CDTF">2020-06-10T01:44:00Z</dcterms:created>
  <dcterms:modified xsi:type="dcterms:W3CDTF">2021-12-22T08:29:00Z</dcterms:modified>
</cp:coreProperties>
</file>